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78E2" w14:textId="77777777" w:rsidR="00442864" w:rsidRDefault="00442864" w:rsidP="00442864">
      <w:pPr>
        <w:jc w:val="center"/>
        <w:rPr>
          <w:b/>
          <w:sz w:val="32"/>
          <w:szCs w:val="32"/>
        </w:rPr>
      </w:pPr>
    </w:p>
    <w:p w14:paraId="2678688E" w14:textId="77777777" w:rsidR="00442864" w:rsidRDefault="00442864" w:rsidP="00442864">
      <w:pPr>
        <w:jc w:val="center"/>
        <w:rPr>
          <w:b/>
          <w:sz w:val="32"/>
          <w:szCs w:val="32"/>
        </w:rPr>
      </w:pPr>
    </w:p>
    <w:p w14:paraId="744FE7C6" w14:textId="77777777" w:rsidR="00442864" w:rsidRDefault="00442864" w:rsidP="00442864">
      <w:pPr>
        <w:jc w:val="center"/>
        <w:rPr>
          <w:b/>
          <w:sz w:val="32"/>
          <w:szCs w:val="32"/>
        </w:rPr>
      </w:pPr>
    </w:p>
    <w:p w14:paraId="772E32DC" w14:textId="545CC5AD" w:rsidR="00442864" w:rsidRDefault="0006373F" w:rsidP="00442864">
      <w:pPr>
        <w:jc w:val="center"/>
        <w:rPr>
          <w:b/>
          <w:sz w:val="32"/>
          <w:szCs w:val="32"/>
        </w:rPr>
      </w:pPr>
      <w:r>
        <w:rPr>
          <w:noProof/>
          <w:lang w:eastAsia="en-US"/>
        </w:rPr>
        <w:drawing>
          <wp:inline distT="0" distB="0" distL="0" distR="0" wp14:anchorId="061858E4" wp14:editId="6F16CA8A">
            <wp:extent cx="5226518" cy="1068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22290" cy="1067333"/>
                    </a:xfrm>
                    <a:prstGeom prst="rect">
                      <a:avLst/>
                    </a:prstGeom>
                  </pic:spPr>
                </pic:pic>
              </a:graphicData>
            </a:graphic>
          </wp:inline>
        </w:drawing>
      </w:r>
    </w:p>
    <w:p w14:paraId="42620E45" w14:textId="77777777" w:rsidR="00563B31" w:rsidRDefault="00563B31" w:rsidP="00442864">
      <w:pPr>
        <w:jc w:val="center"/>
        <w:rPr>
          <w:b/>
          <w:sz w:val="48"/>
          <w:szCs w:val="48"/>
        </w:rPr>
      </w:pPr>
    </w:p>
    <w:p w14:paraId="46CA39B8" w14:textId="77777777" w:rsidR="00563B31" w:rsidRDefault="00563B31" w:rsidP="00442864">
      <w:pPr>
        <w:jc w:val="center"/>
        <w:rPr>
          <w:b/>
          <w:sz w:val="48"/>
          <w:szCs w:val="48"/>
        </w:rPr>
      </w:pPr>
    </w:p>
    <w:p w14:paraId="57151AB7" w14:textId="77777777" w:rsidR="00442864" w:rsidRPr="00442864" w:rsidRDefault="00442864" w:rsidP="00442864">
      <w:pPr>
        <w:jc w:val="center"/>
        <w:rPr>
          <w:b/>
          <w:sz w:val="48"/>
          <w:szCs w:val="48"/>
        </w:rPr>
      </w:pPr>
      <w:r w:rsidRPr="00442864">
        <w:rPr>
          <w:b/>
          <w:sz w:val="48"/>
          <w:szCs w:val="48"/>
        </w:rPr>
        <w:t>Pennsylvania Web Portal Working Group</w:t>
      </w:r>
    </w:p>
    <w:p w14:paraId="026611C6" w14:textId="6DD628E4" w:rsidR="0006373F" w:rsidRDefault="00E40EE1" w:rsidP="00442864">
      <w:pPr>
        <w:jc w:val="center"/>
        <w:rPr>
          <w:b/>
          <w:sz w:val="48"/>
          <w:szCs w:val="48"/>
        </w:rPr>
      </w:pPr>
      <w:r>
        <w:rPr>
          <w:b/>
          <w:sz w:val="48"/>
          <w:szCs w:val="48"/>
        </w:rPr>
        <w:t>Technical</w:t>
      </w:r>
      <w:r w:rsidR="0006373F">
        <w:rPr>
          <w:b/>
          <w:sz w:val="48"/>
          <w:szCs w:val="48"/>
        </w:rPr>
        <w:t xml:space="preserve"> Implementation</w:t>
      </w:r>
      <w:r>
        <w:rPr>
          <w:b/>
          <w:sz w:val="48"/>
          <w:szCs w:val="48"/>
        </w:rPr>
        <w:t xml:space="preserve"> Standard</w:t>
      </w:r>
    </w:p>
    <w:p w14:paraId="5FAEB446" w14:textId="2029BCAC" w:rsidR="00442864" w:rsidRDefault="00CB1DBF" w:rsidP="00442864">
      <w:pPr>
        <w:jc w:val="center"/>
        <w:rPr>
          <w:b/>
          <w:sz w:val="48"/>
          <w:szCs w:val="48"/>
        </w:rPr>
      </w:pPr>
      <w:r>
        <w:rPr>
          <w:b/>
          <w:sz w:val="48"/>
          <w:szCs w:val="48"/>
        </w:rPr>
        <w:t>System-</w:t>
      </w:r>
      <w:r w:rsidR="00565DC1">
        <w:rPr>
          <w:b/>
          <w:sz w:val="48"/>
          <w:szCs w:val="48"/>
        </w:rPr>
        <w:t>to</w:t>
      </w:r>
      <w:r>
        <w:rPr>
          <w:b/>
          <w:sz w:val="48"/>
          <w:szCs w:val="48"/>
        </w:rPr>
        <w:t>-</w:t>
      </w:r>
      <w:r w:rsidR="00565DC1">
        <w:rPr>
          <w:b/>
          <w:sz w:val="48"/>
          <w:szCs w:val="48"/>
        </w:rPr>
        <w:t>System</w:t>
      </w:r>
      <w:r w:rsidR="00C93365">
        <w:rPr>
          <w:b/>
          <w:sz w:val="48"/>
          <w:szCs w:val="48"/>
        </w:rPr>
        <w:t xml:space="preserve"> Rolling 10-day</w:t>
      </w:r>
      <w:bookmarkStart w:id="0" w:name="_GoBack"/>
      <w:bookmarkEnd w:id="0"/>
    </w:p>
    <w:p w14:paraId="4613FA41" w14:textId="77777777" w:rsidR="00442864" w:rsidRDefault="00442864" w:rsidP="00442864">
      <w:pPr>
        <w:jc w:val="center"/>
        <w:rPr>
          <w:b/>
          <w:sz w:val="36"/>
          <w:szCs w:val="36"/>
        </w:rPr>
      </w:pPr>
    </w:p>
    <w:p w14:paraId="077459B9" w14:textId="77777777" w:rsidR="00600924" w:rsidRDefault="00600924" w:rsidP="00442864">
      <w:pPr>
        <w:jc w:val="center"/>
        <w:rPr>
          <w:b/>
          <w:sz w:val="36"/>
          <w:szCs w:val="36"/>
        </w:rPr>
      </w:pPr>
    </w:p>
    <w:p w14:paraId="15A2B3F9" w14:textId="77777777" w:rsidR="00600924" w:rsidRDefault="00600924" w:rsidP="00442864">
      <w:pPr>
        <w:jc w:val="center"/>
        <w:rPr>
          <w:b/>
          <w:sz w:val="36"/>
          <w:szCs w:val="36"/>
        </w:rPr>
      </w:pPr>
    </w:p>
    <w:p w14:paraId="1DDF1FEA" w14:textId="77777777" w:rsidR="00600924" w:rsidRDefault="00600924" w:rsidP="00442864">
      <w:pPr>
        <w:jc w:val="center"/>
        <w:rPr>
          <w:b/>
          <w:sz w:val="36"/>
          <w:szCs w:val="36"/>
        </w:rPr>
      </w:pPr>
    </w:p>
    <w:p w14:paraId="13D8204A" w14:textId="77777777" w:rsidR="00600924" w:rsidRDefault="00600924" w:rsidP="00442864">
      <w:pPr>
        <w:jc w:val="center"/>
        <w:rPr>
          <w:b/>
          <w:sz w:val="36"/>
          <w:szCs w:val="36"/>
        </w:rPr>
      </w:pPr>
    </w:p>
    <w:p w14:paraId="655B66E9" w14:textId="77777777" w:rsidR="00442864" w:rsidRDefault="00442864" w:rsidP="00442864">
      <w:pPr>
        <w:jc w:val="center"/>
        <w:rPr>
          <w:b/>
          <w:sz w:val="36"/>
          <w:szCs w:val="36"/>
        </w:rPr>
      </w:pPr>
      <w:r>
        <w:rPr>
          <w:b/>
          <w:sz w:val="36"/>
          <w:szCs w:val="36"/>
        </w:rPr>
        <w:t xml:space="preserve">PUC </w:t>
      </w:r>
      <w:r w:rsidRPr="00442864">
        <w:rPr>
          <w:b/>
          <w:sz w:val="36"/>
          <w:szCs w:val="36"/>
        </w:rPr>
        <w:t>Docket No.</w:t>
      </w:r>
      <w:r>
        <w:rPr>
          <w:b/>
          <w:sz w:val="36"/>
          <w:szCs w:val="36"/>
        </w:rPr>
        <w:t xml:space="preserve"> </w:t>
      </w:r>
      <w:r w:rsidRPr="00442864">
        <w:rPr>
          <w:b/>
          <w:sz w:val="36"/>
          <w:szCs w:val="36"/>
        </w:rPr>
        <w:t>M-2009-2092655</w:t>
      </w:r>
    </w:p>
    <w:p w14:paraId="7E87E30A" w14:textId="69AC6FF1" w:rsidR="00442864" w:rsidRPr="00442864" w:rsidRDefault="00442864" w:rsidP="00442864">
      <w:pPr>
        <w:jc w:val="center"/>
        <w:rPr>
          <w:b/>
          <w:sz w:val="36"/>
          <w:szCs w:val="36"/>
        </w:rPr>
      </w:pPr>
      <w:r>
        <w:rPr>
          <w:b/>
          <w:sz w:val="36"/>
          <w:szCs w:val="36"/>
        </w:rPr>
        <w:t xml:space="preserve">Related Order Issued </w:t>
      </w:r>
      <w:r w:rsidR="0006373F">
        <w:rPr>
          <w:b/>
          <w:sz w:val="36"/>
          <w:szCs w:val="36"/>
        </w:rPr>
        <w:t>September 3</w:t>
      </w:r>
      <w:r>
        <w:rPr>
          <w:b/>
          <w:sz w:val="36"/>
          <w:szCs w:val="36"/>
        </w:rPr>
        <w:t>, 201</w:t>
      </w:r>
      <w:r w:rsidR="0006373F">
        <w:rPr>
          <w:b/>
          <w:sz w:val="36"/>
          <w:szCs w:val="36"/>
        </w:rPr>
        <w:t>5</w:t>
      </w:r>
    </w:p>
    <w:p w14:paraId="3E1DF423" w14:textId="77777777" w:rsidR="00442864" w:rsidRDefault="00442864" w:rsidP="00442864">
      <w:pPr>
        <w:rPr>
          <w:b/>
        </w:rPr>
      </w:pPr>
    </w:p>
    <w:p w14:paraId="1E2BC626" w14:textId="77777777" w:rsidR="00442864" w:rsidRDefault="00442864" w:rsidP="00442864">
      <w:pPr>
        <w:spacing w:line="360" w:lineRule="auto"/>
        <w:rPr>
          <w:b/>
        </w:rPr>
      </w:pPr>
    </w:p>
    <w:p w14:paraId="105D54B5" w14:textId="77777777" w:rsidR="00442864" w:rsidRDefault="00442864" w:rsidP="00442864">
      <w:pPr>
        <w:spacing w:line="360" w:lineRule="auto"/>
        <w:rPr>
          <w:b/>
        </w:rPr>
      </w:pPr>
    </w:p>
    <w:p w14:paraId="6787605E" w14:textId="77777777" w:rsidR="00442864" w:rsidRDefault="00442864" w:rsidP="00442864">
      <w:pPr>
        <w:spacing w:line="360" w:lineRule="auto"/>
        <w:rPr>
          <w:b/>
        </w:rPr>
      </w:pPr>
    </w:p>
    <w:p w14:paraId="54120FDC" w14:textId="77777777" w:rsidR="00442864" w:rsidRDefault="00442864" w:rsidP="00F572A7">
      <w:pPr>
        <w:pStyle w:val="Heading2"/>
        <w:ind w:right="720"/>
        <w:jc w:val="both"/>
        <w:rPr>
          <w:rFonts w:asciiTheme="minorHAnsi" w:hAnsiTheme="minorHAnsi" w:cstheme="minorHAnsi"/>
        </w:rPr>
        <w:sectPr w:rsidR="00442864" w:rsidSect="004A6D31">
          <w:headerReference w:type="default" r:id="rId9"/>
          <w:footerReference w:type="default" r:id="rId10"/>
          <w:pgSz w:w="12240" w:h="15840" w:code="1"/>
          <w:pgMar w:top="1440" w:right="1080" w:bottom="1440" w:left="1080" w:header="720" w:footer="720" w:gutter="0"/>
          <w:pgNumType w:start="1"/>
          <w:cols w:space="720"/>
          <w:docGrid w:linePitch="299"/>
        </w:sectPr>
      </w:pPr>
    </w:p>
    <w:bookmarkStart w:id="1" w:name="_Toc447196081" w:displacedByCustomXml="next"/>
    <w:sdt>
      <w:sdtPr>
        <w:rPr>
          <w:b w:val="0"/>
          <w:bCs/>
          <w:kern w:val="0"/>
          <w:sz w:val="22"/>
        </w:rPr>
        <w:id w:val="522211818"/>
        <w:docPartObj>
          <w:docPartGallery w:val="Table of Contents"/>
          <w:docPartUnique/>
        </w:docPartObj>
      </w:sdtPr>
      <w:sdtEndPr>
        <w:rPr>
          <w:rFonts w:asciiTheme="minorHAnsi" w:hAnsiTheme="minorHAnsi" w:cstheme="minorHAnsi"/>
          <w:bCs w:val="0"/>
          <w:noProof/>
        </w:rPr>
      </w:sdtEndPr>
      <w:sdtContent>
        <w:p w14:paraId="53F7407D" w14:textId="63A063B3" w:rsidR="00601DB9" w:rsidRPr="00FD77A3" w:rsidRDefault="00601DB9" w:rsidP="00F6210B">
          <w:pPr>
            <w:pStyle w:val="Heading1"/>
          </w:pPr>
          <w:r w:rsidRPr="00FD77A3">
            <w:t>Table of Contents</w:t>
          </w:r>
          <w:bookmarkEnd w:id="1"/>
        </w:p>
        <w:p w14:paraId="52D164DF" w14:textId="77777777" w:rsidR="00401D4B" w:rsidRDefault="00601DB9">
          <w:pPr>
            <w:pStyle w:val="TOC1"/>
            <w:tabs>
              <w:tab w:val="right" w:leader="dot" w:pos="10070"/>
            </w:tabs>
            <w:rPr>
              <w:rFonts w:asciiTheme="minorHAnsi" w:eastAsiaTheme="minorEastAsia" w:hAnsiTheme="minorHAnsi" w:cstheme="minorBidi"/>
              <w:noProof/>
              <w:szCs w:val="22"/>
              <w:lang w:eastAsia="en-US"/>
            </w:rPr>
          </w:pPr>
          <w:r w:rsidRPr="00FD77A3">
            <w:rPr>
              <w:rFonts w:asciiTheme="minorHAnsi" w:hAnsiTheme="minorHAnsi" w:cstheme="minorHAnsi"/>
            </w:rPr>
            <w:fldChar w:fldCharType="begin"/>
          </w:r>
          <w:r w:rsidRPr="00FD77A3">
            <w:rPr>
              <w:rFonts w:asciiTheme="minorHAnsi" w:hAnsiTheme="minorHAnsi" w:cstheme="minorHAnsi"/>
            </w:rPr>
            <w:instrText xml:space="preserve"> TOC \o "1-3" \h \z \u </w:instrText>
          </w:r>
          <w:r w:rsidRPr="00FD77A3">
            <w:rPr>
              <w:rFonts w:asciiTheme="minorHAnsi" w:hAnsiTheme="minorHAnsi" w:cstheme="minorHAnsi"/>
            </w:rPr>
            <w:fldChar w:fldCharType="separate"/>
          </w:r>
          <w:hyperlink w:anchor="_Toc447196081" w:history="1">
            <w:r w:rsidR="00401D4B" w:rsidRPr="00FE5E70">
              <w:rPr>
                <w:rStyle w:val="Hyperlink"/>
                <w:noProof/>
              </w:rPr>
              <w:t>Table of Contents</w:t>
            </w:r>
            <w:r w:rsidR="00401D4B">
              <w:rPr>
                <w:noProof/>
                <w:webHidden/>
              </w:rPr>
              <w:tab/>
            </w:r>
            <w:r w:rsidR="00401D4B">
              <w:rPr>
                <w:noProof/>
                <w:webHidden/>
              </w:rPr>
              <w:fldChar w:fldCharType="begin"/>
            </w:r>
            <w:r w:rsidR="00401D4B">
              <w:rPr>
                <w:noProof/>
                <w:webHidden/>
              </w:rPr>
              <w:instrText xml:space="preserve"> PAGEREF _Toc447196081 \h </w:instrText>
            </w:r>
            <w:r w:rsidR="00401D4B">
              <w:rPr>
                <w:noProof/>
                <w:webHidden/>
              </w:rPr>
            </w:r>
            <w:r w:rsidR="00401D4B">
              <w:rPr>
                <w:noProof/>
                <w:webHidden/>
              </w:rPr>
              <w:fldChar w:fldCharType="separate"/>
            </w:r>
            <w:r w:rsidR="00401D4B">
              <w:rPr>
                <w:noProof/>
                <w:webHidden/>
              </w:rPr>
              <w:t>2</w:t>
            </w:r>
            <w:r w:rsidR="00401D4B">
              <w:rPr>
                <w:noProof/>
                <w:webHidden/>
              </w:rPr>
              <w:fldChar w:fldCharType="end"/>
            </w:r>
          </w:hyperlink>
        </w:p>
        <w:p w14:paraId="46179DA5" w14:textId="77777777" w:rsidR="00401D4B" w:rsidRDefault="007522C3">
          <w:pPr>
            <w:pStyle w:val="TOC1"/>
            <w:tabs>
              <w:tab w:val="right" w:leader="dot" w:pos="10070"/>
            </w:tabs>
            <w:rPr>
              <w:rFonts w:asciiTheme="minorHAnsi" w:eastAsiaTheme="minorEastAsia" w:hAnsiTheme="minorHAnsi" w:cstheme="minorBidi"/>
              <w:noProof/>
              <w:szCs w:val="22"/>
              <w:lang w:eastAsia="en-US"/>
            </w:rPr>
          </w:pPr>
          <w:hyperlink w:anchor="_Toc447196082" w:history="1">
            <w:r w:rsidR="00401D4B" w:rsidRPr="00FE5E70">
              <w:rPr>
                <w:rStyle w:val="Hyperlink"/>
                <w:noProof/>
              </w:rPr>
              <w:t>Version History</w:t>
            </w:r>
            <w:r w:rsidR="00401D4B">
              <w:rPr>
                <w:noProof/>
                <w:webHidden/>
              </w:rPr>
              <w:tab/>
            </w:r>
            <w:r w:rsidR="00401D4B">
              <w:rPr>
                <w:noProof/>
                <w:webHidden/>
              </w:rPr>
              <w:fldChar w:fldCharType="begin"/>
            </w:r>
            <w:r w:rsidR="00401D4B">
              <w:rPr>
                <w:noProof/>
                <w:webHidden/>
              </w:rPr>
              <w:instrText xml:space="preserve"> PAGEREF _Toc447196082 \h </w:instrText>
            </w:r>
            <w:r w:rsidR="00401D4B">
              <w:rPr>
                <w:noProof/>
                <w:webHidden/>
              </w:rPr>
            </w:r>
            <w:r w:rsidR="00401D4B">
              <w:rPr>
                <w:noProof/>
                <w:webHidden/>
              </w:rPr>
              <w:fldChar w:fldCharType="separate"/>
            </w:r>
            <w:r w:rsidR="00401D4B">
              <w:rPr>
                <w:noProof/>
                <w:webHidden/>
              </w:rPr>
              <w:t>2</w:t>
            </w:r>
            <w:r w:rsidR="00401D4B">
              <w:rPr>
                <w:noProof/>
                <w:webHidden/>
              </w:rPr>
              <w:fldChar w:fldCharType="end"/>
            </w:r>
          </w:hyperlink>
        </w:p>
        <w:p w14:paraId="1307AC98" w14:textId="77777777" w:rsidR="00401D4B" w:rsidRDefault="007522C3">
          <w:pPr>
            <w:pStyle w:val="TOC1"/>
            <w:tabs>
              <w:tab w:val="right" w:leader="dot" w:pos="10070"/>
            </w:tabs>
            <w:rPr>
              <w:rFonts w:asciiTheme="minorHAnsi" w:eastAsiaTheme="minorEastAsia" w:hAnsiTheme="minorHAnsi" w:cstheme="minorBidi"/>
              <w:noProof/>
              <w:szCs w:val="22"/>
              <w:lang w:eastAsia="en-US"/>
            </w:rPr>
          </w:pPr>
          <w:hyperlink w:anchor="_Toc447196083" w:history="1">
            <w:r w:rsidR="00401D4B" w:rsidRPr="00FE5E70">
              <w:rPr>
                <w:rStyle w:val="Hyperlink"/>
                <w:noProof/>
              </w:rPr>
              <w:t>Summary</w:t>
            </w:r>
            <w:r w:rsidR="00401D4B">
              <w:rPr>
                <w:noProof/>
                <w:webHidden/>
              </w:rPr>
              <w:tab/>
            </w:r>
            <w:r w:rsidR="00401D4B">
              <w:rPr>
                <w:noProof/>
                <w:webHidden/>
              </w:rPr>
              <w:fldChar w:fldCharType="begin"/>
            </w:r>
            <w:r w:rsidR="00401D4B">
              <w:rPr>
                <w:noProof/>
                <w:webHidden/>
              </w:rPr>
              <w:instrText xml:space="preserve"> PAGEREF _Toc447196083 \h </w:instrText>
            </w:r>
            <w:r w:rsidR="00401D4B">
              <w:rPr>
                <w:noProof/>
                <w:webHidden/>
              </w:rPr>
            </w:r>
            <w:r w:rsidR="00401D4B">
              <w:rPr>
                <w:noProof/>
                <w:webHidden/>
              </w:rPr>
              <w:fldChar w:fldCharType="separate"/>
            </w:r>
            <w:r w:rsidR="00401D4B">
              <w:rPr>
                <w:noProof/>
                <w:webHidden/>
              </w:rPr>
              <w:t>3</w:t>
            </w:r>
            <w:r w:rsidR="00401D4B">
              <w:rPr>
                <w:noProof/>
                <w:webHidden/>
              </w:rPr>
              <w:fldChar w:fldCharType="end"/>
            </w:r>
          </w:hyperlink>
        </w:p>
        <w:p w14:paraId="2874FB0B" w14:textId="77777777" w:rsidR="00401D4B" w:rsidRDefault="007522C3">
          <w:pPr>
            <w:pStyle w:val="TOC1"/>
            <w:tabs>
              <w:tab w:val="right" w:leader="dot" w:pos="10070"/>
            </w:tabs>
            <w:rPr>
              <w:rFonts w:asciiTheme="minorHAnsi" w:eastAsiaTheme="minorEastAsia" w:hAnsiTheme="minorHAnsi" w:cstheme="minorBidi"/>
              <w:noProof/>
              <w:szCs w:val="22"/>
              <w:lang w:eastAsia="en-US"/>
            </w:rPr>
          </w:pPr>
          <w:hyperlink w:anchor="_Toc447196084" w:history="1">
            <w:r w:rsidR="00401D4B" w:rsidRPr="00FE5E70">
              <w:rPr>
                <w:rStyle w:val="Hyperlink"/>
                <w:noProof/>
              </w:rPr>
              <w:t>General Notes</w:t>
            </w:r>
            <w:r w:rsidR="00401D4B">
              <w:rPr>
                <w:noProof/>
                <w:webHidden/>
              </w:rPr>
              <w:tab/>
            </w:r>
            <w:r w:rsidR="00401D4B">
              <w:rPr>
                <w:noProof/>
                <w:webHidden/>
              </w:rPr>
              <w:fldChar w:fldCharType="begin"/>
            </w:r>
            <w:r w:rsidR="00401D4B">
              <w:rPr>
                <w:noProof/>
                <w:webHidden/>
              </w:rPr>
              <w:instrText xml:space="preserve"> PAGEREF _Toc447196084 \h </w:instrText>
            </w:r>
            <w:r w:rsidR="00401D4B">
              <w:rPr>
                <w:noProof/>
                <w:webHidden/>
              </w:rPr>
            </w:r>
            <w:r w:rsidR="00401D4B">
              <w:rPr>
                <w:noProof/>
                <w:webHidden/>
              </w:rPr>
              <w:fldChar w:fldCharType="separate"/>
            </w:r>
            <w:r w:rsidR="00401D4B">
              <w:rPr>
                <w:noProof/>
                <w:webHidden/>
              </w:rPr>
              <w:t>4</w:t>
            </w:r>
            <w:r w:rsidR="00401D4B">
              <w:rPr>
                <w:noProof/>
                <w:webHidden/>
              </w:rPr>
              <w:fldChar w:fldCharType="end"/>
            </w:r>
          </w:hyperlink>
        </w:p>
        <w:p w14:paraId="2ACF94D6" w14:textId="77777777" w:rsidR="00401D4B" w:rsidRDefault="007522C3">
          <w:pPr>
            <w:pStyle w:val="TOC1"/>
            <w:tabs>
              <w:tab w:val="right" w:leader="dot" w:pos="10070"/>
            </w:tabs>
            <w:rPr>
              <w:rFonts w:asciiTheme="minorHAnsi" w:eastAsiaTheme="minorEastAsia" w:hAnsiTheme="minorHAnsi" w:cstheme="minorBidi"/>
              <w:noProof/>
              <w:szCs w:val="22"/>
              <w:lang w:eastAsia="en-US"/>
            </w:rPr>
          </w:pPr>
          <w:hyperlink w:anchor="_Toc447196085" w:history="1">
            <w:r w:rsidR="00401D4B" w:rsidRPr="00FE5E70">
              <w:rPr>
                <w:rStyle w:val="Hyperlink"/>
                <w:noProof/>
              </w:rPr>
              <w:t>Secure Web Portal Standard</w:t>
            </w:r>
            <w:r w:rsidR="00401D4B">
              <w:rPr>
                <w:noProof/>
                <w:webHidden/>
              </w:rPr>
              <w:tab/>
            </w:r>
            <w:r w:rsidR="00401D4B">
              <w:rPr>
                <w:noProof/>
                <w:webHidden/>
              </w:rPr>
              <w:fldChar w:fldCharType="begin"/>
            </w:r>
            <w:r w:rsidR="00401D4B">
              <w:rPr>
                <w:noProof/>
                <w:webHidden/>
              </w:rPr>
              <w:instrText xml:space="preserve"> PAGEREF _Toc447196085 \h </w:instrText>
            </w:r>
            <w:r w:rsidR="00401D4B">
              <w:rPr>
                <w:noProof/>
                <w:webHidden/>
              </w:rPr>
            </w:r>
            <w:r w:rsidR="00401D4B">
              <w:rPr>
                <w:noProof/>
                <w:webHidden/>
              </w:rPr>
              <w:fldChar w:fldCharType="separate"/>
            </w:r>
            <w:r w:rsidR="00401D4B">
              <w:rPr>
                <w:noProof/>
                <w:webHidden/>
              </w:rPr>
              <w:t>5</w:t>
            </w:r>
            <w:r w:rsidR="00401D4B">
              <w:rPr>
                <w:noProof/>
                <w:webHidden/>
              </w:rPr>
              <w:fldChar w:fldCharType="end"/>
            </w:r>
          </w:hyperlink>
        </w:p>
        <w:p w14:paraId="788DA649" w14:textId="77777777" w:rsidR="00401D4B" w:rsidRDefault="007522C3">
          <w:pPr>
            <w:pStyle w:val="TOC1"/>
            <w:tabs>
              <w:tab w:val="right" w:leader="dot" w:pos="10070"/>
            </w:tabs>
            <w:rPr>
              <w:rFonts w:asciiTheme="minorHAnsi" w:eastAsiaTheme="minorEastAsia" w:hAnsiTheme="minorHAnsi" w:cstheme="minorBidi"/>
              <w:noProof/>
              <w:szCs w:val="22"/>
              <w:lang w:eastAsia="en-US"/>
            </w:rPr>
          </w:pPr>
          <w:hyperlink w:anchor="_Toc447196086" w:history="1">
            <w:r w:rsidR="00401D4B" w:rsidRPr="00FE5E70">
              <w:rPr>
                <w:rStyle w:val="Hyperlink"/>
                <w:noProof/>
              </w:rPr>
              <w:t>StS Rolling 10-Day Usage File Examples</w:t>
            </w:r>
            <w:r w:rsidR="00401D4B">
              <w:rPr>
                <w:noProof/>
                <w:webHidden/>
              </w:rPr>
              <w:tab/>
            </w:r>
            <w:r w:rsidR="00401D4B">
              <w:rPr>
                <w:noProof/>
                <w:webHidden/>
              </w:rPr>
              <w:fldChar w:fldCharType="begin"/>
            </w:r>
            <w:r w:rsidR="00401D4B">
              <w:rPr>
                <w:noProof/>
                <w:webHidden/>
              </w:rPr>
              <w:instrText xml:space="preserve"> PAGEREF _Toc447196086 \h </w:instrText>
            </w:r>
            <w:r w:rsidR="00401D4B">
              <w:rPr>
                <w:noProof/>
                <w:webHidden/>
              </w:rPr>
            </w:r>
            <w:r w:rsidR="00401D4B">
              <w:rPr>
                <w:noProof/>
                <w:webHidden/>
              </w:rPr>
              <w:fldChar w:fldCharType="separate"/>
            </w:r>
            <w:r w:rsidR="00401D4B">
              <w:rPr>
                <w:noProof/>
                <w:webHidden/>
              </w:rPr>
              <w:t>12</w:t>
            </w:r>
            <w:r w:rsidR="00401D4B">
              <w:rPr>
                <w:noProof/>
                <w:webHidden/>
              </w:rPr>
              <w:fldChar w:fldCharType="end"/>
            </w:r>
          </w:hyperlink>
        </w:p>
        <w:p w14:paraId="6D3148D6" w14:textId="77777777" w:rsidR="00401D4B" w:rsidRDefault="007522C3">
          <w:pPr>
            <w:pStyle w:val="TOC2"/>
            <w:tabs>
              <w:tab w:val="right" w:leader="dot" w:pos="10070"/>
            </w:tabs>
            <w:rPr>
              <w:rFonts w:asciiTheme="minorHAnsi" w:eastAsiaTheme="minorEastAsia" w:hAnsiTheme="minorHAnsi" w:cstheme="minorBidi"/>
              <w:noProof/>
              <w:szCs w:val="22"/>
              <w:lang w:eastAsia="en-US"/>
            </w:rPr>
          </w:pPr>
          <w:hyperlink w:anchor="_Toc447196087" w:history="1">
            <w:r w:rsidR="00401D4B" w:rsidRPr="00FE5E70">
              <w:rPr>
                <w:rStyle w:val="Hyperlink"/>
                <w:noProof/>
              </w:rPr>
              <w:t>Single &amp; Multiple Meters (60 minute)</w:t>
            </w:r>
            <w:r w:rsidR="00401D4B">
              <w:rPr>
                <w:noProof/>
                <w:webHidden/>
              </w:rPr>
              <w:tab/>
            </w:r>
            <w:r w:rsidR="00401D4B">
              <w:rPr>
                <w:noProof/>
                <w:webHidden/>
              </w:rPr>
              <w:fldChar w:fldCharType="begin"/>
            </w:r>
            <w:r w:rsidR="00401D4B">
              <w:rPr>
                <w:noProof/>
                <w:webHidden/>
              </w:rPr>
              <w:instrText xml:space="preserve"> PAGEREF _Toc447196087 \h </w:instrText>
            </w:r>
            <w:r w:rsidR="00401D4B">
              <w:rPr>
                <w:noProof/>
                <w:webHidden/>
              </w:rPr>
            </w:r>
            <w:r w:rsidR="00401D4B">
              <w:rPr>
                <w:noProof/>
                <w:webHidden/>
              </w:rPr>
              <w:fldChar w:fldCharType="separate"/>
            </w:r>
            <w:r w:rsidR="00401D4B">
              <w:rPr>
                <w:noProof/>
                <w:webHidden/>
              </w:rPr>
              <w:t>12</w:t>
            </w:r>
            <w:r w:rsidR="00401D4B">
              <w:rPr>
                <w:noProof/>
                <w:webHidden/>
              </w:rPr>
              <w:fldChar w:fldCharType="end"/>
            </w:r>
          </w:hyperlink>
        </w:p>
        <w:p w14:paraId="16C41F93" w14:textId="77777777" w:rsidR="00401D4B" w:rsidRDefault="007522C3">
          <w:pPr>
            <w:pStyle w:val="TOC2"/>
            <w:tabs>
              <w:tab w:val="right" w:leader="dot" w:pos="10070"/>
            </w:tabs>
            <w:rPr>
              <w:rFonts w:asciiTheme="minorHAnsi" w:eastAsiaTheme="minorEastAsia" w:hAnsiTheme="minorHAnsi" w:cstheme="minorBidi"/>
              <w:noProof/>
              <w:szCs w:val="22"/>
              <w:lang w:eastAsia="en-US"/>
            </w:rPr>
          </w:pPr>
          <w:hyperlink w:anchor="_Toc447196088" w:history="1">
            <w:r w:rsidR="00401D4B" w:rsidRPr="00FE5E70">
              <w:rPr>
                <w:rStyle w:val="Hyperlink"/>
                <w:noProof/>
              </w:rPr>
              <w:t>Meter Change (60 minute)</w:t>
            </w:r>
            <w:r w:rsidR="00401D4B">
              <w:rPr>
                <w:noProof/>
                <w:webHidden/>
              </w:rPr>
              <w:tab/>
            </w:r>
            <w:r w:rsidR="00401D4B">
              <w:rPr>
                <w:noProof/>
                <w:webHidden/>
              </w:rPr>
              <w:fldChar w:fldCharType="begin"/>
            </w:r>
            <w:r w:rsidR="00401D4B">
              <w:rPr>
                <w:noProof/>
                <w:webHidden/>
              </w:rPr>
              <w:instrText xml:space="preserve"> PAGEREF _Toc447196088 \h </w:instrText>
            </w:r>
            <w:r w:rsidR="00401D4B">
              <w:rPr>
                <w:noProof/>
                <w:webHidden/>
              </w:rPr>
            </w:r>
            <w:r w:rsidR="00401D4B">
              <w:rPr>
                <w:noProof/>
                <w:webHidden/>
              </w:rPr>
              <w:fldChar w:fldCharType="separate"/>
            </w:r>
            <w:r w:rsidR="00401D4B">
              <w:rPr>
                <w:noProof/>
                <w:webHidden/>
              </w:rPr>
              <w:t>12</w:t>
            </w:r>
            <w:r w:rsidR="00401D4B">
              <w:rPr>
                <w:noProof/>
                <w:webHidden/>
              </w:rPr>
              <w:fldChar w:fldCharType="end"/>
            </w:r>
          </w:hyperlink>
        </w:p>
        <w:p w14:paraId="7CFBF82E" w14:textId="77777777" w:rsidR="00401D4B" w:rsidRDefault="007522C3">
          <w:pPr>
            <w:pStyle w:val="TOC2"/>
            <w:tabs>
              <w:tab w:val="right" w:leader="dot" w:pos="10070"/>
            </w:tabs>
            <w:rPr>
              <w:rFonts w:asciiTheme="minorHAnsi" w:eastAsiaTheme="minorEastAsia" w:hAnsiTheme="minorHAnsi" w:cstheme="minorBidi"/>
              <w:noProof/>
              <w:szCs w:val="22"/>
              <w:lang w:eastAsia="en-US"/>
            </w:rPr>
          </w:pPr>
          <w:hyperlink w:anchor="_Toc447196089" w:history="1">
            <w:r w:rsidR="00401D4B" w:rsidRPr="00FE5E70">
              <w:rPr>
                <w:rStyle w:val="Hyperlink"/>
                <w:noProof/>
              </w:rPr>
              <w:t>Meter Change w/Multiplier Change (60 minute)</w:t>
            </w:r>
            <w:r w:rsidR="00401D4B">
              <w:rPr>
                <w:noProof/>
                <w:webHidden/>
              </w:rPr>
              <w:tab/>
            </w:r>
            <w:r w:rsidR="00401D4B">
              <w:rPr>
                <w:noProof/>
                <w:webHidden/>
              </w:rPr>
              <w:fldChar w:fldCharType="begin"/>
            </w:r>
            <w:r w:rsidR="00401D4B">
              <w:rPr>
                <w:noProof/>
                <w:webHidden/>
              </w:rPr>
              <w:instrText xml:space="preserve"> PAGEREF _Toc447196089 \h </w:instrText>
            </w:r>
            <w:r w:rsidR="00401D4B">
              <w:rPr>
                <w:noProof/>
                <w:webHidden/>
              </w:rPr>
            </w:r>
            <w:r w:rsidR="00401D4B">
              <w:rPr>
                <w:noProof/>
                <w:webHidden/>
              </w:rPr>
              <w:fldChar w:fldCharType="separate"/>
            </w:r>
            <w:r w:rsidR="00401D4B">
              <w:rPr>
                <w:noProof/>
                <w:webHidden/>
              </w:rPr>
              <w:t>12</w:t>
            </w:r>
            <w:r w:rsidR="00401D4B">
              <w:rPr>
                <w:noProof/>
                <w:webHidden/>
              </w:rPr>
              <w:fldChar w:fldCharType="end"/>
            </w:r>
          </w:hyperlink>
        </w:p>
        <w:p w14:paraId="696CFC3D" w14:textId="77777777" w:rsidR="00401D4B" w:rsidRDefault="007522C3">
          <w:pPr>
            <w:pStyle w:val="TOC2"/>
            <w:tabs>
              <w:tab w:val="right" w:leader="dot" w:pos="10070"/>
            </w:tabs>
            <w:rPr>
              <w:rFonts w:asciiTheme="minorHAnsi" w:eastAsiaTheme="minorEastAsia" w:hAnsiTheme="minorHAnsi" w:cstheme="minorBidi"/>
              <w:noProof/>
              <w:szCs w:val="22"/>
              <w:lang w:eastAsia="en-US"/>
            </w:rPr>
          </w:pPr>
          <w:hyperlink w:anchor="_Toc447196090" w:history="1">
            <w:r w:rsidR="00401D4B" w:rsidRPr="00FE5E70">
              <w:rPr>
                <w:rStyle w:val="Hyperlink"/>
                <w:noProof/>
              </w:rPr>
              <w:t>Net Metering (60 minute)</w:t>
            </w:r>
            <w:r w:rsidR="00401D4B">
              <w:rPr>
                <w:noProof/>
                <w:webHidden/>
              </w:rPr>
              <w:tab/>
            </w:r>
            <w:r w:rsidR="00401D4B">
              <w:rPr>
                <w:noProof/>
                <w:webHidden/>
              </w:rPr>
              <w:fldChar w:fldCharType="begin"/>
            </w:r>
            <w:r w:rsidR="00401D4B">
              <w:rPr>
                <w:noProof/>
                <w:webHidden/>
              </w:rPr>
              <w:instrText xml:space="preserve"> PAGEREF _Toc447196090 \h </w:instrText>
            </w:r>
            <w:r w:rsidR="00401D4B">
              <w:rPr>
                <w:noProof/>
                <w:webHidden/>
              </w:rPr>
            </w:r>
            <w:r w:rsidR="00401D4B">
              <w:rPr>
                <w:noProof/>
                <w:webHidden/>
              </w:rPr>
              <w:fldChar w:fldCharType="separate"/>
            </w:r>
            <w:r w:rsidR="00401D4B">
              <w:rPr>
                <w:noProof/>
                <w:webHidden/>
              </w:rPr>
              <w:t>12</w:t>
            </w:r>
            <w:r w:rsidR="00401D4B">
              <w:rPr>
                <w:noProof/>
                <w:webHidden/>
              </w:rPr>
              <w:fldChar w:fldCharType="end"/>
            </w:r>
          </w:hyperlink>
        </w:p>
        <w:p w14:paraId="15158FFF" w14:textId="77777777" w:rsidR="00401D4B" w:rsidRDefault="007522C3">
          <w:pPr>
            <w:pStyle w:val="TOC2"/>
            <w:tabs>
              <w:tab w:val="right" w:leader="dot" w:pos="10070"/>
            </w:tabs>
            <w:rPr>
              <w:rFonts w:asciiTheme="minorHAnsi" w:eastAsiaTheme="minorEastAsia" w:hAnsiTheme="minorHAnsi" w:cstheme="minorBidi"/>
              <w:noProof/>
              <w:szCs w:val="22"/>
              <w:lang w:eastAsia="en-US"/>
            </w:rPr>
          </w:pPr>
          <w:hyperlink w:anchor="_Toc447196091" w:history="1">
            <w:r w:rsidR="00401D4B" w:rsidRPr="00FE5E70">
              <w:rPr>
                <w:rStyle w:val="Hyperlink"/>
                <w:noProof/>
              </w:rPr>
              <w:t>Spring Daylight Savings Time (60 minute)</w:t>
            </w:r>
            <w:r w:rsidR="00401D4B">
              <w:rPr>
                <w:noProof/>
                <w:webHidden/>
              </w:rPr>
              <w:tab/>
            </w:r>
            <w:r w:rsidR="00401D4B">
              <w:rPr>
                <w:noProof/>
                <w:webHidden/>
              </w:rPr>
              <w:fldChar w:fldCharType="begin"/>
            </w:r>
            <w:r w:rsidR="00401D4B">
              <w:rPr>
                <w:noProof/>
                <w:webHidden/>
              </w:rPr>
              <w:instrText xml:space="preserve"> PAGEREF _Toc447196091 \h </w:instrText>
            </w:r>
            <w:r w:rsidR="00401D4B">
              <w:rPr>
                <w:noProof/>
                <w:webHidden/>
              </w:rPr>
            </w:r>
            <w:r w:rsidR="00401D4B">
              <w:rPr>
                <w:noProof/>
                <w:webHidden/>
              </w:rPr>
              <w:fldChar w:fldCharType="separate"/>
            </w:r>
            <w:r w:rsidR="00401D4B">
              <w:rPr>
                <w:noProof/>
                <w:webHidden/>
              </w:rPr>
              <w:t>13</w:t>
            </w:r>
            <w:r w:rsidR="00401D4B">
              <w:rPr>
                <w:noProof/>
                <w:webHidden/>
              </w:rPr>
              <w:fldChar w:fldCharType="end"/>
            </w:r>
          </w:hyperlink>
        </w:p>
        <w:p w14:paraId="7741E953" w14:textId="77777777" w:rsidR="00401D4B" w:rsidRDefault="007522C3">
          <w:pPr>
            <w:pStyle w:val="TOC2"/>
            <w:tabs>
              <w:tab w:val="right" w:leader="dot" w:pos="10070"/>
            </w:tabs>
            <w:rPr>
              <w:rFonts w:asciiTheme="minorHAnsi" w:eastAsiaTheme="minorEastAsia" w:hAnsiTheme="minorHAnsi" w:cstheme="minorBidi"/>
              <w:noProof/>
              <w:szCs w:val="22"/>
              <w:lang w:eastAsia="en-US"/>
            </w:rPr>
          </w:pPr>
          <w:hyperlink w:anchor="_Toc447196092" w:history="1">
            <w:r w:rsidR="00401D4B" w:rsidRPr="00FE5E70">
              <w:rPr>
                <w:rStyle w:val="Hyperlink"/>
                <w:noProof/>
              </w:rPr>
              <w:t>Fall Daylight Savings Time (60 minute)</w:t>
            </w:r>
            <w:r w:rsidR="00401D4B">
              <w:rPr>
                <w:noProof/>
                <w:webHidden/>
              </w:rPr>
              <w:tab/>
            </w:r>
            <w:r w:rsidR="00401D4B">
              <w:rPr>
                <w:noProof/>
                <w:webHidden/>
              </w:rPr>
              <w:fldChar w:fldCharType="begin"/>
            </w:r>
            <w:r w:rsidR="00401D4B">
              <w:rPr>
                <w:noProof/>
                <w:webHidden/>
              </w:rPr>
              <w:instrText xml:space="preserve"> PAGEREF _Toc447196092 \h </w:instrText>
            </w:r>
            <w:r w:rsidR="00401D4B">
              <w:rPr>
                <w:noProof/>
                <w:webHidden/>
              </w:rPr>
            </w:r>
            <w:r w:rsidR="00401D4B">
              <w:rPr>
                <w:noProof/>
                <w:webHidden/>
              </w:rPr>
              <w:fldChar w:fldCharType="separate"/>
            </w:r>
            <w:r w:rsidR="00401D4B">
              <w:rPr>
                <w:noProof/>
                <w:webHidden/>
              </w:rPr>
              <w:t>13</w:t>
            </w:r>
            <w:r w:rsidR="00401D4B">
              <w:rPr>
                <w:noProof/>
                <w:webHidden/>
              </w:rPr>
              <w:fldChar w:fldCharType="end"/>
            </w:r>
          </w:hyperlink>
        </w:p>
        <w:p w14:paraId="7C87668E" w14:textId="77777777" w:rsidR="00601DB9" w:rsidRPr="00601DB9" w:rsidRDefault="00601DB9">
          <w:pPr>
            <w:rPr>
              <w:rFonts w:asciiTheme="minorHAnsi" w:hAnsiTheme="minorHAnsi" w:cstheme="minorHAnsi"/>
            </w:rPr>
          </w:pPr>
          <w:r w:rsidRPr="00FD77A3">
            <w:rPr>
              <w:rFonts w:asciiTheme="minorHAnsi" w:hAnsiTheme="minorHAnsi" w:cstheme="minorHAnsi"/>
              <w:b/>
              <w:bCs/>
              <w:noProof/>
            </w:rPr>
            <w:fldChar w:fldCharType="end"/>
          </w:r>
        </w:p>
      </w:sdtContent>
    </w:sdt>
    <w:p w14:paraId="71765DA7" w14:textId="77777777" w:rsidR="00601DB9" w:rsidRDefault="00601DB9" w:rsidP="00601DB9">
      <w:pPr>
        <w:pStyle w:val="NoSpacing"/>
        <w:jc w:val="center"/>
        <w:rPr>
          <w:rFonts w:asciiTheme="minorHAnsi" w:hAnsiTheme="minorHAnsi" w:cstheme="minorHAnsi"/>
          <w:i/>
          <w:sz w:val="28"/>
          <w:szCs w:val="28"/>
          <w:u w:val="single"/>
        </w:rPr>
      </w:pPr>
    </w:p>
    <w:p w14:paraId="28272A10" w14:textId="77777777" w:rsidR="00F6210B" w:rsidRDefault="00F6210B" w:rsidP="00963132">
      <w:pPr>
        <w:pStyle w:val="Heading1"/>
      </w:pPr>
    </w:p>
    <w:p w14:paraId="7F893EDD" w14:textId="1ED3EE92" w:rsidR="00963132" w:rsidRDefault="00963132" w:rsidP="00963132">
      <w:pPr>
        <w:pStyle w:val="Heading1"/>
      </w:pPr>
      <w:bookmarkStart w:id="2" w:name="_Toc447196082"/>
      <w:r>
        <w:t>Version History</w:t>
      </w:r>
      <w:bookmarkEnd w:id="2"/>
    </w:p>
    <w:tbl>
      <w:tblPr>
        <w:tblStyle w:val="TableGrid"/>
        <w:tblW w:w="0" w:type="auto"/>
        <w:tblLook w:val="04A0" w:firstRow="1" w:lastRow="0" w:firstColumn="1" w:lastColumn="0" w:noHBand="0" w:noVBand="1"/>
      </w:tblPr>
      <w:tblGrid>
        <w:gridCol w:w="1345"/>
        <w:gridCol w:w="1530"/>
        <w:gridCol w:w="7195"/>
      </w:tblGrid>
      <w:tr w:rsidR="00963132" w:rsidRPr="00237551" w14:paraId="784D3063" w14:textId="77777777" w:rsidTr="00963132">
        <w:tc>
          <w:tcPr>
            <w:tcW w:w="1345" w:type="dxa"/>
            <w:shd w:val="clear" w:color="auto" w:fill="BFBFBF" w:themeFill="background1" w:themeFillShade="BF"/>
          </w:tcPr>
          <w:p w14:paraId="640DE22B" w14:textId="7BCA8EE6" w:rsidR="00963132" w:rsidRPr="00237551" w:rsidRDefault="00963132" w:rsidP="00963132">
            <w:pPr>
              <w:rPr>
                <w:szCs w:val="22"/>
              </w:rPr>
            </w:pPr>
            <w:r w:rsidRPr="00237551">
              <w:rPr>
                <w:szCs w:val="22"/>
              </w:rPr>
              <w:t>Version</w:t>
            </w:r>
          </w:p>
        </w:tc>
        <w:tc>
          <w:tcPr>
            <w:tcW w:w="1530" w:type="dxa"/>
            <w:shd w:val="clear" w:color="auto" w:fill="BFBFBF" w:themeFill="background1" w:themeFillShade="BF"/>
          </w:tcPr>
          <w:p w14:paraId="03AA775F" w14:textId="24D9030C" w:rsidR="00963132" w:rsidRPr="00237551" w:rsidRDefault="00963132" w:rsidP="00963132">
            <w:pPr>
              <w:rPr>
                <w:szCs w:val="22"/>
              </w:rPr>
            </w:pPr>
            <w:r w:rsidRPr="00237551">
              <w:rPr>
                <w:szCs w:val="22"/>
              </w:rPr>
              <w:t>Date</w:t>
            </w:r>
          </w:p>
        </w:tc>
        <w:tc>
          <w:tcPr>
            <w:tcW w:w="7195" w:type="dxa"/>
            <w:shd w:val="clear" w:color="auto" w:fill="BFBFBF" w:themeFill="background1" w:themeFillShade="BF"/>
          </w:tcPr>
          <w:p w14:paraId="3DB232A1" w14:textId="3456A6B9" w:rsidR="00963132" w:rsidRPr="00237551" w:rsidRDefault="00963132" w:rsidP="00963132">
            <w:pPr>
              <w:rPr>
                <w:szCs w:val="22"/>
              </w:rPr>
            </w:pPr>
            <w:r w:rsidRPr="00237551">
              <w:rPr>
                <w:szCs w:val="22"/>
              </w:rPr>
              <w:t>Description of Change(s)</w:t>
            </w:r>
          </w:p>
        </w:tc>
      </w:tr>
      <w:tr w:rsidR="00963132" w:rsidRPr="00237551" w14:paraId="0EDA9F94" w14:textId="77777777" w:rsidTr="00963132">
        <w:tc>
          <w:tcPr>
            <w:tcW w:w="1345" w:type="dxa"/>
          </w:tcPr>
          <w:p w14:paraId="4446475E" w14:textId="3564E158" w:rsidR="00963132" w:rsidRPr="00237551" w:rsidRDefault="00963132" w:rsidP="00963132">
            <w:pPr>
              <w:rPr>
                <w:sz w:val="18"/>
                <w:szCs w:val="18"/>
              </w:rPr>
            </w:pPr>
            <w:r w:rsidRPr="00237551">
              <w:rPr>
                <w:sz w:val="18"/>
                <w:szCs w:val="18"/>
              </w:rPr>
              <w:t>0.1</w:t>
            </w:r>
            <w:r w:rsidR="004C0E2A" w:rsidRPr="00237551">
              <w:rPr>
                <w:sz w:val="18"/>
                <w:szCs w:val="18"/>
              </w:rPr>
              <w:t>D</w:t>
            </w:r>
          </w:p>
        </w:tc>
        <w:tc>
          <w:tcPr>
            <w:tcW w:w="1530" w:type="dxa"/>
          </w:tcPr>
          <w:p w14:paraId="572CAF4C" w14:textId="33DAAA71" w:rsidR="00963132" w:rsidRPr="00237551" w:rsidRDefault="00565DC1" w:rsidP="00565DC1">
            <w:pPr>
              <w:rPr>
                <w:sz w:val="18"/>
                <w:szCs w:val="18"/>
              </w:rPr>
            </w:pPr>
            <w:r w:rsidRPr="00237551">
              <w:rPr>
                <w:sz w:val="18"/>
                <w:szCs w:val="18"/>
              </w:rPr>
              <w:t>3</w:t>
            </w:r>
            <w:r w:rsidR="004C0E2A" w:rsidRPr="00237551">
              <w:rPr>
                <w:sz w:val="18"/>
                <w:szCs w:val="18"/>
              </w:rPr>
              <w:t>/</w:t>
            </w:r>
            <w:r w:rsidR="00CB1DBF" w:rsidRPr="00237551">
              <w:rPr>
                <w:sz w:val="18"/>
                <w:szCs w:val="18"/>
              </w:rPr>
              <w:t>17</w:t>
            </w:r>
            <w:r w:rsidR="00963132" w:rsidRPr="00237551">
              <w:rPr>
                <w:sz w:val="18"/>
                <w:szCs w:val="18"/>
              </w:rPr>
              <w:t>/2016</w:t>
            </w:r>
          </w:p>
        </w:tc>
        <w:tc>
          <w:tcPr>
            <w:tcW w:w="7195" w:type="dxa"/>
          </w:tcPr>
          <w:p w14:paraId="684DE1C1" w14:textId="54556474" w:rsidR="00963132" w:rsidRPr="00237551" w:rsidRDefault="00963132" w:rsidP="00963132">
            <w:pPr>
              <w:rPr>
                <w:sz w:val="18"/>
                <w:szCs w:val="18"/>
              </w:rPr>
            </w:pPr>
            <w:r w:rsidRPr="00237551">
              <w:rPr>
                <w:sz w:val="18"/>
                <w:szCs w:val="18"/>
              </w:rPr>
              <w:t>Initial Draft Version</w:t>
            </w:r>
          </w:p>
        </w:tc>
      </w:tr>
      <w:tr w:rsidR="00963132" w:rsidRPr="00237551" w14:paraId="47EDA2BA" w14:textId="77777777" w:rsidTr="00963132">
        <w:tc>
          <w:tcPr>
            <w:tcW w:w="1345" w:type="dxa"/>
          </w:tcPr>
          <w:p w14:paraId="7428AAE8" w14:textId="2AC95590" w:rsidR="00963132" w:rsidRPr="00237551" w:rsidRDefault="00237551" w:rsidP="00963132">
            <w:pPr>
              <w:rPr>
                <w:sz w:val="18"/>
                <w:szCs w:val="18"/>
              </w:rPr>
            </w:pPr>
            <w:r w:rsidRPr="00237551">
              <w:rPr>
                <w:sz w:val="18"/>
                <w:szCs w:val="18"/>
              </w:rPr>
              <w:t>0.2D</w:t>
            </w:r>
          </w:p>
        </w:tc>
        <w:tc>
          <w:tcPr>
            <w:tcW w:w="1530" w:type="dxa"/>
          </w:tcPr>
          <w:p w14:paraId="573184AF" w14:textId="08E440FF" w:rsidR="00963132" w:rsidRPr="00237551" w:rsidRDefault="00237551" w:rsidP="00963132">
            <w:pPr>
              <w:rPr>
                <w:sz w:val="18"/>
                <w:szCs w:val="18"/>
              </w:rPr>
            </w:pPr>
            <w:r w:rsidRPr="00237551">
              <w:rPr>
                <w:sz w:val="18"/>
                <w:szCs w:val="18"/>
              </w:rPr>
              <w:t>3/31/2016</w:t>
            </w:r>
          </w:p>
        </w:tc>
        <w:tc>
          <w:tcPr>
            <w:tcW w:w="7195" w:type="dxa"/>
          </w:tcPr>
          <w:p w14:paraId="0F6B64F8" w14:textId="77777777" w:rsidR="00963132" w:rsidRDefault="00237551" w:rsidP="00963132">
            <w:pPr>
              <w:rPr>
                <w:sz w:val="18"/>
                <w:szCs w:val="18"/>
              </w:rPr>
            </w:pPr>
            <w:r>
              <w:rPr>
                <w:sz w:val="18"/>
                <w:szCs w:val="18"/>
              </w:rPr>
              <w:t>Updated as follows:</w:t>
            </w:r>
          </w:p>
          <w:p w14:paraId="4D01C280" w14:textId="3DF64A22" w:rsidR="00237551" w:rsidRDefault="00237551" w:rsidP="00401D4B">
            <w:pPr>
              <w:pStyle w:val="ListParagraph"/>
              <w:numPr>
                <w:ilvl w:val="0"/>
                <w:numId w:val="40"/>
              </w:numPr>
              <w:rPr>
                <w:sz w:val="18"/>
                <w:szCs w:val="18"/>
              </w:rPr>
            </w:pPr>
            <w:r>
              <w:rPr>
                <w:sz w:val="18"/>
                <w:szCs w:val="18"/>
              </w:rPr>
              <w:t>Corrected bullet numbering</w:t>
            </w:r>
          </w:p>
          <w:p w14:paraId="0F1B81C3" w14:textId="73B6916F" w:rsidR="00237551" w:rsidRDefault="00C84B2A" w:rsidP="00401D4B">
            <w:pPr>
              <w:pStyle w:val="ListParagraph"/>
              <w:numPr>
                <w:ilvl w:val="0"/>
                <w:numId w:val="40"/>
              </w:numPr>
              <w:rPr>
                <w:sz w:val="18"/>
                <w:szCs w:val="18"/>
              </w:rPr>
            </w:pPr>
            <w:r>
              <w:rPr>
                <w:sz w:val="18"/>
                <w:szCs w:val="18"/>
              </w:rPr>
              <w:t>Updated from 3/29 meeting discussion (</w:t>
            </w:r>
            <w:r w:rsidR="00401D4B">
              <w:rPr>
                <w:sz w:val="18"/>
                <w:szCs w:val="18"/>
              </w:rPr>
              <w:t>1.2.10, 1.2.11, 1.2.15, 1.4.1</w:t>
            </w:r>
            <w:r>
              <w:rPr>
                <w:sz w:val="18"/>
                <w:szCs w:val="18"/>
              </w:rPr>
              <w:t>)</w:t>
            </w:r>
          </w:p>
          <w:p w14:paraId="064F46A5" w14:textId="6B749CF7" w:rsidR="00401D4B" w:rsidRDefault="00401D4B" w:rsidP="00401D4B">
            <w:pPr>
              <w:pStyle w:val="ListParagraph"/>
              <w:numPr>
                <w:ilvl w:val="0"/>
                <w:numId w:val="40"/>
              </w:numPr>
              <w:rPr>
                <w:sz w:val="18"/>
                <w:szCs w:val="18"/>
              </w:rPr>
            </w:pPr>
            <w:r>
              <w:rPr>
                <w:sz w:val="18"/>
                <w:szCs w:val="18"/>
              </w:rPr>
              <w:t>Added requirement for EDCs to publish their specific data file formats in their user guide (1.2.18)</w:t>
            </w:r>
          </w:p>
          <w:p w14:paraId="21BC17E6" w14:textId="4AEFC565" w:rsidR="00C84B2A" w:rsidRPr="00237551" w:rsidRDefault="00C84B2A" w:rsidP="00401D4B">
            <w:pPr>
              <w:pStyle w:val="ListParagraph"/>
              <w:numPr>
                <w:ilvl w:val="0"/>
                <w:numId w:val="40"/>
              </w:numPr>
              <w:rPr>
                <w:sz w:val="18"/>
                <w:szCs w:val="18"/>
              </w:rPr>
            </w:pPr>
            <w:r>
              <w:rPr>
                <w:sz w:val="18"/>
                <w:szCs w:val="18"/>
              </w:rPr>
              <w:t>Added examples to end (p.12)</w:t>
            </w:r>
          </w:p>
        </w:tc>
      </w:tr>
      <w:tr w:rsidR="00963132" w:rsidRPr="00237551" w14:paraId="59CE408E" w14:textId="77777777" w:rsidTr="00963132">
        <w:tc>
          <w:tcPr>
            <w:tcW w:w="1345" w:type="dxa"/>
          </w:tcPr>
          <w:p w14:paraId="0288A10D" w14:textId="2C46C4F5" w:rsidR="00963132" w:rsidRPr="00237551" w:rsidRDefault="00FB1751" w:rsidP="00963132">
            <w:pPr>
              <w:rPr>
                <w:sz w:val="18"/>
                <w:szCs w:val="18"/>
              </w:rPr>
            </w:pPr>
            <w:r>
              <w:rPr>
                <w:sz w:val="18"/>
                <w:szCs w:val="18"/>
              </w:rPr>
              <w:t>1.0</w:t>
            </w:r>
          </w:p>
        </w:tc>
        <w:tc>
          <w:tcPr>
            <w:tcW w:w="1530" w:type="dxa"/>
          </w:tcPr>
          <w:p w14:paraId="4E971D47" w14:textId="31FEBABB" w:rsidR="00963132" w:rsidRPr="00237551" w:rsidRDefault="00FB1751" w:rsidP="00963132">
            <w:pPr>
              <w:rPr>
                <w:sz w:val="18"/>
                <w:szCs w:val="18"/>
              </w:rPr>
            </w:pPr>
            <w:r>
              <w:rPr>
                <w:sz w:val="18"/>
                <w:szCs w:val="18"/>
              </w:rPr>
              <w:t>4/5/2016</w:t>
            </w:r>
          </w:p>
        </w:tc>
        <w:tc>
          <w:tcPr>
            <w:tcW w:w="7195" w:type="dxa"/>
          </w:tcPr>
          <w:p w14:paraId="164B176C" w14:textId="7AB98871" w:rsidR="00963132" w:rsidRPr="00237551" w:rsidRDefault="00FB1751" w:rsidP="00963132">
            <w:pPr>
              <w:rPr>
                <w:sz w:val="18"/>
                <w:szCs w:val="18"/>
              </w:rPr>
            </w:pPr>
            <w:r>
              <w:rPr>
                <w:sz w:val="18"/>
                <w:szCs w:val="18"/>
              </w:rPr>
              <w:t>No changes except version # and date.  WPWG approved, final version for submission to PUC</w:t>
            </w:r>
          </w:p>
        </w:tc>
      </w:tr>
      <w:tr w:rsidR="00963132" w:rsidRPr="00237551" w14:paraId="0A28E24F" w14:textId="77777777" w:rsidTr="00963132">
        <w:tc>
          <w:tcPr>
            <w:tcW w:w="1345" w:type="dxa"/>
          </w:tcPr>
          <w:p w14:paraId="588F7BE0" w14:textId="77777777" w:rsidR="00963132" w:rsidRPr="00237551" w:rsidRDefault="00963132" w:rsidP="00963132">
            <w:pPr>
              <w:rPr>
                <w:sz w:val="18"/>
                <w:szCs w:val="18"/>
              </w:rPr>
            </w:pPr>
          </w:p>
        </w:tc>
        <w:tc>
          <w:tcPr>
            <w:tcW w:w="1530" w:type="dxa"/>
          </w:tcPr>
          <w:p w14:paraId="1390169F" w14:textId="77777777" w:rsidR="00963132" w:rsidRPr="00237551" w:rsidRDefault="00963132" w:rsidP="00963132">
            <w:pPr>
              <w:rPr>
                <w:sz w:val="18"/>
                <w:szCs w:val="18"/>
              </w:rPr>
            </w:pPr>
          </w:p>
        </w:tc>
        <w:tc>
          <w:tcPr>
            <w:tcW w:w="7195" w:type="dxa"/>
          </w:tcPr>
          <w:p w14:paraId="19C087DD" w14:textId="77777777" w:rsidR="00963132" w:rsidRPr="00237551" w:rsidRDefault="00963132" w:rsidP="00963132">
            <w:pPr>
              <w:rPr>
                <w:sz w:val="18"/>
                <w:szCs w:val="18"/>
              </w:rPr>
            </w:pPr>
          </w:p>
        </w:tc>
      </w:tr>
      <w:tr w:rsidR="00963132" w:rsidRPr="00237551" w14:paraId="08E14035" w14:textId="77777777" w:rsidTr="00963132">
        <w:tc>
          <w:tcPr>
            <w:tcW w:w="1345" w:type="dxa"/>
          </w:tcPr>
          <w:p w14:paraId="5D7EACF1" w14:textId="77777777" w:rsidR="00963132" w:rsidRPr="00237551" w:rsidRDefault="00963132" w:rsidP="00963132">
            <w:pPr>
              <w:rPr>
                <w:sz w:val="18"/>
                <w:szCs w:val="18"/>
              </w:rPr>
            </w:pPr>
          </w:p>
        </w:tc>
        <w:tc>
          <w:tcPr>
            <w:tcW w:w="1530" w:type="dxa"/>
          </w:tcPr>
          <w:p w14:paraId="5FBD74E3" w14:textId="77777777" w:rsidR="00963132" w:rsidRPr="00237551" w:rsidRDefault="00963132" w:rsidP="00963132">
            <w:pPr>
              <w:rPr>
                <w:sz w:val="18"/>
                <w:szCs w:val="18"/>
              </w:rPr>
            </w:pPr>
          </w:p>
        </w:tc>
        <w:tc>
          <w:tcPr>
            <w:tcW w:w="7195" w:type="dxa"/>
          </w:tcPr>
          <w:p w14:paraId="023A126B" w14:textId="77777777" w:rsidR="00963132" w:rsidRPr="00237551" w:rsidRDefault="00963132" w:rsidP="00963132">
            <w:pPr>
              <w:rPr>
                <w:sz w:val="18"/>
                <w:szCs w:val="18"/>
              </w:rPr>
            </w:pPr>
          </w:p>
        </w:tc>
      </w:tr>
      <w:tr w:rsidR="00963132" w:rsidRPr="00237551" w14:paraId="76FD88B7" w14:textId="77777777" w:rsidTr="00963132">
        <w:tc>
          <w:tcPr>
            <w:tcW w:w="1345" w:type="dxa"/>
          </w:tcPr>
          <w:p w14:paraId="235C31B2" w14:textId="77777777" w:rsidR="00963132" w:rsidRPr="00237551" w:rsidRDefault="00963132" w:rsidP="007C3F76">
            <w:pPr>
              <w:rPr>
                <w:sz w:val="18"/>
                <w:szCs w:val="18"/>
              </w:rPr>
            </w:pPr>
          </w:p>
        </w:tc>
        <w:tc>
          <w:tcPr>
            <w:tcW w:w="1530" w:type="dxa"/>
          </w:tcPr>
          <w:p w14:paraId="22EB4F02" w14:textId="77777777" w:rsidR="00963132" w:rsidRPr="00237551" w:rsidRDefault="00963132" w:rsidP="007C3F76">
            <w:pPr>
              <w:rPr>
                <w:sz w:val="18"/>
                <w:szCs w:val="18"/>
              </w:rPr>
            </w:pPr>
          </w:p>
        </w:tc>
        <w:tc>
          <w:tcPr>
            <w:tcW w:w="7195" w:type="dxa"/>
          </w:tcPr>
          <w:p w14:paraId="3842D54C" w14:textId="77777777" w:rsidR="00963132" w:rsidRPr="00237551" w:rsidRDefault="00963132" w:rsidP="007C3F76">
            <w:pPr>
              <w:rPr>
                <w:sz w:val="18"/>
                <w:szCs w:val="18"/>
              </w:rPr>
            </w:pPr>
          </w:p>
        </w:tc>
      </w:tr>
      <w:tr w:rsidR="00963132" w:rsidRPr="00237551" w14:paraId="1DD1D673" w14:textId="77777777" w:rsidTr="00963132">
        <w:tc>
          <w:tcPr>
            <w:tcW w:w="1345" w:type="dxa"/>
          </w:tcPr>
          <w:p w14:paraId="7772D8F3" w14:textId="77777777" w:rsidR="00963132" w:rsidRPr="00237551" w:rsidRDefault="00963132" w:rsidP="007C3F76">
            <w:pPr>
              <w:rPr>
                <w:sz w:val="18"/>
                <w:szCs w:val="18"/>
              </w:rPr>
            </w:pPr>
          </w:p>
        </w:tc>
        <w:tc>
          <w:tcPr>
            <w:tcW w:w="1530" w:type="dxa"/>
          </w:tcPr>
          <w:p w14:paraId="0BF9E7E1" w14:textId="77777777" w:rsidR="00963132" w:rsidRPr="00237551" w:rsidRDefault="00963132" w:rsidP="007C3F76">
            <w:pPr>
              <w:rPr>
                <w:sz w:val="18"/>
                <w:szCs w:val="18"/>
              </w:rPr>
            </w:pPr>
          </w:p>
        </w:tc>
        <w:tc>
          <w:tcPr>
            <w:tcW w:w="7195" w:type="dxa"/>
          </w:tcPr>
          <w:p w14:paraId="0D41511F" w14:textId="77777777" w:rsidR="00963132" w:rsidRPr="00237551" w:rsidRDefault="00963132" w:rsidP="007C3F76">
            <w:pPr>
              <w:rPr>
                <w:sz w:val="18"/>
                <w:szCs w:val="18"/>
              </w:rPr>
            </w:pPr>
          </w:p>
        </w:tc>
      </w:tr>
      <w:tr w:rsidR="00963132" w:rsidRPr="00237551" w14:paraId="73616448" w14:textId="77777777" w:rsidTr="00963132">
        <w:tc>
          <w:tcPr>
            <w:tcW w:w="1345" w:type="dxa"/>
          </w:tcPr>
          <w:p w14:paraId="161CB87F" w14:textId="77777777" w:rsidR="00963132" w:rsidRPr="00237551" w:rsidRDefault="00963132" w:rsidP="007C3F76">
            <w:pPr>
              <w:rPr>
                <w:sz w:val="18"/>
                <w:szCs w:val="18"/>
              </w:rPr>
            </w:pPr>
          </w:p>
        </w:tc>
        <w:tc>
          <w:tcPr>
            <w:tcW w:w="1530" w:type="dxa"/>
          </w:tcPr>
          <w:p w14:paraId="66DE94E2" w14:textId="77777777" w:rsidR="00963132" w:rsidRPr="00237551" w:rsidRDefault="00963132" w:rsidP="007C3F76">
            <w:pPr>
              <w:rPr>
                <w:sz w:val="18"/>
                <w:szCs w:val="18"/>
              </w:rPr>
            </w:pPr>
          </w:p>
        </w:tc>
        <w:tc>
          <w:tcPr>
            <w:tcW w:w="7195" w:type="dxa"/>
          </w:tcPr>
          <w:p w14:paraId="04029D83" w14:textId="77777777" w:rsidR="00963132" w:rsidRPr="00237551" w:rsidRDefault="00963132" w:rsidP="007C3F76">
            <w:pPr>
              <w:rPr>
                <w:sz w:val="18"/>
                <w:szCs w:val="18"/>
              </w:rPr>
            </w:pPr>
          </w:p>
        </w:tc>
      </w:tr>
      <w:tr w:rsidR="00963132" w:rsidRPr="00237551" w14:paraId="76BA0EF6" w14:textId="77777777" w:rsidTr="00963132">
        <w:tc>
          <w:tcPr>
            <w:tcW w:w="1345" w:type="dxa"/>
          </w:tcPr>
          <w:p w14:paraId="7A51191C" w14:textId="77777777" w:rsidR="00963132" w:rsidRPr="00237551" w:rsidRDefault="00963132" w:rsidP="007C3F76">
            <w:pPr>
              <w:rPr>
                <w:sz w:val="18"/>
                <w:szCs w:val="18"/>
              </w:rPr>
            </w:pPr>
          </w:p>
        </w:tc>
        <w:tc>
          <w:tcPr>
            <w:tcW w:w="1530" w:type="dxa"/>
          </w:tcPr>
          <w:p w14:paraId="143D4A39" w14:textId="77777777" w:rsidR="00963132" w:rsidRPr="00237551" w:rsidRDefault="00963132" w:rsidP="007C3F76">
            <w:pPr>
              <w:rPr>
                <w:sz w:val="18"/>
                <w:szCs w:val="18"/>
              </w:rPr>
            </w:pPr>
          </w:p>
        </w:tc>
        <w:tc>
          <w:tcPr>
            <w:tcW w:w="7195" w:type="dxa"/>
          </w:tcPr>
          <w:p w14:paraId="0E553AB6" w14:textId="77777777" w:rsidR="00963132" w:rsidRPr="00237551" w:rsidRDefault="00963132" w:rsidP="007C3F76">
            <w:pPr>
              <w:rPr>
                <w:sz w:val="18"/>
                <w:szCs w:val="18"/>
              </w:rPr>
            </w:pPr>
          </w:p>
        </w:tc>
      </w:tr>
      <w:tr w:rsidR="00963132" w:rsidRPr="00237551" w14:paraId="006E334B" w14:textId="77777777" w:rsidTr="00963132">
        <w:tc>
          <w:tcPr>
            <w:tcW w:w="1345" w:type="dxa"/>
          </w:tcPr>
          <w:p w14:paraId="5ADCF212" w14:textId="77777777" w:rsidR="00963132" w:rsidRPr="00237551" w:rsidRDefault="00963132" w:rsidP="007C3F76">
            <w:pPr>
              <w:rPr>
                <w:sz w:val="18"/>
                <w:szCs w:val="18"/>
              </w:rPr>
            </w:pPr>
          </w:p>
        </w:tc>
        <w:tc>
          <w:tcPr>
            <w:tcW w:w="1530" w:type="dxa"/>
          </w:tcPr>
          <w:p w14:paraId="693F7C5F" w14:textId="77777777" w:rsidR="00963132" w:rsidRPr="00237551" w:rsidRDefault="00963132" w:rsidP="007C3F76">
            <w:pPr>
              <w:rPr>
                <w:sz w:val="18"/>
                <w:szCs w:val="18"/>
              </w:rPr>
            </w:pPr>
          </w:p>
        </w:tc>
        <w:tc>
          <w:tcPr>
            <w:tcW w:w="7195" w:type="dxa"/>
          </w:tcPr>
          <w:p w14:paraId="43932E90" w14:textId="77777777" w:rsidR="00963132" w:rsidRPr="00237551" w:rsidRDefault="00963132" w:rsidP="007C3F76">
            <w:pPr>
              <w:rPr>
                <w:sz w:val="18"/>
                <w:szCs w:val="18"/>
              </w:rPr>
            </w:pPr>
          </w:p>
        </w:tc>
      </w:tr>
      <w:tr w:rsidR="00963132" w:rsidRPr="00237551" w14:paraId="47CEB030" w14:textId="77777777" w:rsidTr="00963132">
        <w:tc>
          <w:tcPr>
            <w:tcW w:w="1345" w:type="dxa"/>
          </w:tcPr>
          <w:p w14:paraId="1EB263B8" w14:textId="77777777" w:rsidR="00963132" w:rsidRPr="00237551" w:rsidRDefault="00963132" w:rsidP="007C3F76">
            <w:pPr>
              <w:rPr>
                <w:sz w:val="18"/>
                <w:szCs w:val="18"/>
              </w:rPr>
            </w:pPr>
          </w:p>
        </w:tc>
        <w:tc>
          <w:tcPr>
            <w:tcW w:w="1530" w:type="dxa"/>
          </w:tcPr>
          <w:p w14:paraId="3CA84869" w14:textId="77777777" w:rsidR="00963132" w:rsidRPr="00237551" w:rsidRDefault="00963132" w:rsidP="007C3F76">
            <w:pPr>
              <w:rPr>
                <w:sz w:val="18"/>
                <w:szCs w:val="18"/>
              </w:rPr>
            </w:pPr>
          </w:p>
        </w:tc>
        <w:tc>
          <w:tcPr>
            <w:tcW w:w="7195" w:type="dxa"/>
          </w:tcPr>
          <w:p w14:paraId="1EEEBCD3" w14:textId="77777777" w:rsidR="00963132" w:rsidRPr="00237551" w:rsidRDefault="00963132" w:rsidP="007C3F76">
            <w:pPr>
              <w:rPr>
                <w:sz w:val="18"/>
                <w:szCs w:val="18"/>
              </w:rPr>
            </w:pPr>
          </w:p>
        </w:tc>
      </w:tr>
      <w:tr w:rsidR="00963132" w:rsidRPr="00237551" w14:paraId="0BAD6E92" w14:textId="77777777" w:rsidTr="00963132">
        <w:tc>
          <w:tcPr>
            <w:tcW w:w="1345" w:type="dxa"/>
          </w:tcPr>
          <w:p w14:paraId="5F49EA7E" w14:textId="77777777" w:rsidR="00963132" w:rsidRPr="00237551" w:rsidRDefault="00963132" w:rsidP="007C3F76">
            <w:pPr>
              <w:rPr>
                <w:sz w:val="18"/>
                <w:szCs w:val="18"/>
              </w:rPr>
            </w:pPr>
          </w:p>
        </w:tc>
        <w:tc>
          <w:tcPr>
            <w:tcW w:w="1530" w:type="dxa"/>
          </w:tcPr>
          <w:p w14:paraId="31B5C16F" w14:textId="77777777" w:rsidR="00963132" w:rsidRPr="00237551" w:rsidRDefault="00963132" w:rsidP="007C3F76">
            <w:pPr>
              <w:rPr>
                <w:sz w:val="18"/>
                <w:szCs w:val="18"/>
              </w:rPr>
            </w:pPr>
          </w:p>
        </w:tc>
        <w:tc>
          <w:tcPr>
            <w:tcW w:w="7195" w:type="dxa"/>
          </w:tcPr>
          <w:p w14:paraId="24CA9B1D" w14:textId="77777777" w:rsidR="00963132" w:rsidRPr="00237551" w:rsidRDefault="00963132" w:rsidP="007C3F76">
            <w:pPr>
              <w:rPr>
                <w:sz w:val="18"/>
                <w:szCs w:val="18"/>
              </w:rPr>
            </w:pPr>
          </w:p>
        </w:tc>
      </w:tr>
      <w:tr w:rsidR="00963132" w:rsidRPr="00237551" w14:paraId="644EAB58" w14:textId="77777777" w:rsidTr="00963132">
        <w:tc>
          <w:tcPr>
            <w:tcW w:w="1345" w:type="dxa"/>
          </w:tcPr>
          <w:p w14:paraId="4468E09C" w14:textId="77777777" w:rsidR="00963132" w:rsidRPr="00237551" w:rsidRDefault="00963132" w:rsidP="00963132">
            <w:pPr>
              <w:rPr>
                <w:sz w:val="18"/>
                <w:szCs w:val="18"/>
              </w:rPr>
            </w:pPr>
          </w:p>
        </w:tc>
        <w:tc>
          <w:tcPr>
            <w:tcW w:w="1530" w:type="dxa"/>
          </w:tcPr>
          <w:p w14:paraId="067DA9B7" w14:textId="77777777" w:rsidR="00963132" w:rsidRPr="00237551" w:rsidRDefault="00963132" w:rsidP="00963132">
            <w:pPr>
              <w:rPr>
                <w:sz w:val="18"/>
                <w:szCs w:val="18"/>
              </w:rPr>
            </w:pPr>
          </w:p>
        </w:tc>
        <w:tc>
          <w:tcPr>
            <w:tcW w:w="7195" w:type="dxa"/>
          </w:tcPr>
          <w:p w14:paraId="1DE48F00" w14:textId="77777777" w:rsidR="00963132" w:rsidRPr="00237551" w:rsidRDefault="00963132" w:rsidP="00963132">
            <w:pPr>
              <w:rPr>
                <w:sz w:val="18"/>
                <w:szCs w:val="18"/>
              </w:rPr>
            </w:pPr>
          </w:p>
        </w:tc>
      </w:tr>
      <w:tr w:rsidR="00963132" w:rsidRPr="00237551" w14:paraId="549BFD48" w14:textId="77777777" w:rsidTr="00963132">
        <w:tc>
          <w:tcPr>
            <w:tcW w:w="1345" w:type="dxa"/>
          </w:tcPr>
          <w:p w14:paraId="39103F96" w14:textId="77777777" w:rsidR="00963132" w:rsidRPr="00237551" w:rsidRDefault="00963132" w:rsidP="00963132">
            <w:pPr>
              <w:rPr>
                <w:sz w:val="18"/>
                <w:szCs w:val="18"/>
              </w:rPr>
            </w:pPr>
          </w:p>
        </w:tc>
        <w:tc>
          <w:tcPr>
            <w:tcW w:w="1530" w:type="dxa"/>
          </w:tcPr>
          <w:p w14:paraId="3F64378E" w14:textId="77777777" w:rsidR="00963132" w:rsidRPr="00237551" w:rsidRDefault="00963132" w:rsidP="00963132">
            <w:pPr>
              <w:rPr>
                <w:sz w:val="18"/>
                <w:szCs w:val="18"/>
              </w:rPr>
            </w:pPr>
          </w:p>
        </w:tc>
        <w:tc>
          <w:tcPr>
            <w:tcW w:w="7195" w:type="dxa"/>
          </w:tcPr>
          <w:p w14:paraId="02B4292B" w14:textId="77777777" w:rsidR="00963132" w:rsidRPr="00237551" w:rsidRDefault="00963132" w:rsidP="00963132">
            <w:pPr>
              <w:rPr>
                <w:sz w:val="18"/>
                <w:szCs w:val="18"/>
              </w:rPr>
            </w:pPr>
          </w:p>
        </w:tc>
      </w:tr>
    </w:tbl>
    <w:p w14:paraId="081EC0B7" w14:textId="77777777" w:rsidR="00963132" w:rsidRPr="00963132" w:rsidRDefault="00963132" w:rsidP="00963132"/>
    <w:p w14:paraId="2883DD39" w14:textId="7022BBBD" w:rsidR="00963132" w:rsidRDefault="00963132">
      <w:pPr>
        <w:rPr>
          <w:b/>
          <w:kern w:val="28"/>
          <w:sz w:val="28"/>
        </w:rPr>
      </w:pPr>
      <w:r>
        <w:br w:type="page"/>
      </w:r>
    </w:p>
    <w:p w14:paraId="64F3CA79" w14:textId="0D6CF872" w:rsidR="00785262" w:rsidRPr="00601DB9" w:rsidRDefault="009E2A61" w:rsidP="009E2A61">
      <w:pPr>
        <w:pStyle w:val="Heading1"/>
      </w:pPr>
      <w:bookmarkStart w:id="3" w:name="_Toc447196083"/>
      <w:r>
        <w:lastRenderedPageBreak/>
        <w:t>S</w:t>
      </w:r>
      <w:r w:rsidR="00723ECC" w:rsidRPr="00601DB9">
        <w:t>ummary</w:t>
      </w:r>
      <w:bookmarkEnd w:id="3"/>
    </w:p>
    <w:p w14:paraId="77AB7911" w14:textId="77777777" w:rsidR="00563B31" w:rsidRDefault="00563B31" w:rsidP="00F572A7">
      <w:pPr>
        <w:ind w:right="720"/>
        <w:jc w:val="both"/>
        <w:rPr>
          <w:rFonts w:asciiTheme="minorHAnsi" w:hAnsiTheme="minorHAnsi" w:cstheme="minorHAnsi"/>
          <w:iCs/>
          <w:sz w:val="24"/>
          <w:szCs w:val="24"/>
        </w:rPr>
      </w:pPr>
    </w:p>
    <w:p w14:paraId="08507DB6" w14:textId="7227DFE4" w:rsidR="00854D45" w:rsidRDefault="00785262" w:rsidP="00854D45">
      <w:pPr>
        <w:spacing w:before="240"/>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This document </w:t>
      </w:r>
      <w:r w:rsidR="00A50836" w:rsidRPr="00600924">
        <w:rPr>
          <w:rFonts w:asciiTheme="minorHAnsi" w:hAnsiTheme="minorHAnsi" w:cstheme="minorHAnsi"/>
          <w:iCs/>
          <w:sz w:val="24"/>
          <w:szCs w:val="24"/>
        </w:rPr>
        <w:t xml:space="preserve">contains </w:t>
      </w:r>
      <w:r w:rsidR="00563B31">
        <w:rPr>
          <w:rFonts w:asciiTheme="minorHAnsi" w:hAnsiTheme="minorHAnsi" w:cstheme="minorHAnsi"/>
          <w:iCs/>
          <w:sz w:val="24"/>
          <w:szCs w:val="24"/>
        </w:rPr>
        <w:t>the</w:t>
      </w:r>
      <w:r w:rsidRPr="00600924">
        <w:rPr>
          <w:rFonts w:asciiTheme="minorHAnsi" w:hAnsiTheme="minorHAnsi" w:cstheme="minorHAnsi"/>
          <w:iCs/>
          <w:sz w:val="24"/>
          <w:szCs w:val="24"/>
        </w:rPr>
        <w:t xml:space="preserve"> </w:t>
      </w:r>
      <w:r w:rsidR="00E463E0">
        <w:rPr>
          <w:rFonts w:asciiTheme="minorHAnsi" w:hAnsiTheme="minorHAnsi" w:cstheme="minorHAnsi"/>
          <w:iCs/>
          <w:sz w:val="24"/>
          <w:szCs w:val="24"/>
        </w:rPr>
        <w:t>technical standard</w:t>
      </w:r>
      <w:r w:rsidR="00A50836" w:rsidRPr="00600924">
        <w:rPr>
          <w:rFonts w:asciiTheme="minorHAnsi" w:hAnsiTheme="minorHAnsi" w:cstheme="minorHAnsi"/>
          <w:iCs/>
          <w:sz w:val="24"/>
          <w:szCs w:val="24"/>
        </w:rPr>
        <w:t xml:space="preserve"> </w:t>
      </w:r>
      <w:r w:rsidR="00E463E0">
        <w:rPr>
          <w:rFonts w:asciiTheme="minorHAnsi" w:hAnsiTheme="minorHAnsi" w:cstheme="minorHAnsi"/>
          <w:iCs/>
          <w:sz w:val="24"/>
          <w:szCs w:val="24"/>
        </w:rPr>
        <w:t>developed by the</w:t>
      </w:r>
      <w:r w:rsidR="00A50836" w:rsidRPr="00600924">
        <w:rPr>
          <w:rFonts w:asciiTheme="minorHAnsi" w:hAnsiTheme="minorHAnsi" w:cstheme="minorHAnsi"/>
          <w:iCs/>
          <w:sz w:val="24"/>
          <w:szCs w:val="24"/>
        </w:rPr>
        <w:t xml:space="preserve"> </w:t>
      </w:r>
      <w:r w:rsidR="00854D45">
        <w:rPr>
          <w:rFonts w:asciiTheme="minorHAnsi" w:hAnsiTheme="minorHAnsi" w:cstheme="minorHAnsi"/>
          <w:iCs/>
          <w:sz w:val="24"/>
          <w:szCs w:val="24"/>
        </w:rPr>
        <w:t>Electronic Data Exchange Working Group’s (</w:t>
      </w:r>
      <w:r w:rsidR="000F067E">
        <w:rPr>
          <w:rFonts w:asciiTheme="minorHAnsi" w:hAnsiTheme="minorHAnsi" w:cstheme="minorHAnsi"/>
          <w:iCs/>
          <w:sz w:val="24"/>
          <w:szCs w:val="24"/>
        </w:rPr>
        <w:t>EDEWG</w:t>
      </w:r>
      <w:r w:rsidR="00854D45">
        <w:rPr>
          <w:rFonts w:asciiTheme="minorHAnsi" w:hAnsiTheme="minorHAnsi" w:cstheme="minorHAnsi"/>
          <w:iCs/>
          <w:sz w:val="24"/>
          <w:szCs w:val="24"/>
        </w:rPr>
        <w:t>)</w:t>
      </w:r>
      <w:r w:rsidR="000F067E">
        <w:rPr>
          <w:rFonts w:asciiTheme="minorHAnsi" w:hAnsiTheme="minorHAnsi" w:cstheme="minorHAnsi"/>
          <w:iCs/>
          <w:sz w:val="24"/>
          <w:szCs w:val="24"/>
        </w:rPr>
        <w:t xml:space="preserve"> </w:t>
      </w:r>
      <w:r w:rsidRPr="00600924">
        <w:rPr>
          <w:rFonts w:asciiTheme="minorHAnsi" w:hAnsiTheme="minorHAnsi" w:cstheme="minorHAnsi"/>
          <w:iCs/>
          <w:sz w:val="24"/>
          <w:szCs w:val="24"/>
        </w:rPr>
        <w:t>Web Portal Working Group (WPWG)</w:t>
      </w:r>
      <w:r w:rsidR="008E1052">
        <w:rPr>
          <w:rFonts w:asciiTheme="minorHAnsi" w:hAnsiTheme="minorHAnsi" w:cstheme="minorHAnsi"/>
          <w:iCs/>
          <w:sz w:val="24"/>
          <w:szCs w:val="24"/>
        </w:rPr>
        <w:t>.</w:t>
      </w:r>
      <w:r w:rsidRPr="00600924">
        <w:rPr>
          <w:rFonts w:asciiTheme="minorHAnsi" w:hAnsiTheme="minorHAnsi" w:cstheme="minorHAnsi"/>
          <w:iCs/>
          <w:sz w:val="24"/>
          <w:szCs w:val="24"/>
        </w:rPr>
        <w:t xml:space="preserve"> </w:t>
      </w:r>
      <w:r w:rsidR="00E463E0" w:rsidRPr="00600924">
        <w:rPr>
          <w:rFonts w:asciiTheme="minorHAnsi" w:hAnsiTheme="minorHAnsi" w:cstheme="minorHAnsi"/>
          <w:iCs/>
          <w:sz w:val="24"/>
          <w:szCs w:val="24"/>
        </w:rPr>
        <w:t xml:space="preserve"> </w:t>
      </w:r>
      <w:r w:rsidR="00154236" w:rsidRPr="00600924">
        <w:rPr>
          <w:rFonts w:asciiTheme="minorHAnsi" w:hAnsiTheme="minorHAnsi" w:cstheme="minorHAnsi"/>
          <w:iCs/>
          <w:sz w:val="24"/>
          <w:szCs w:val="24"/>
        </w:rPr>
        <w:t xml:space="preserve"> </w:t>
      </w:r>
      <w:r w:rsidR="008E1052">
        <w:rPr>
          <w:rFonts w:asciiTheme="minorHAnsi" w:hAnsiTheme="minorHAnsi" w:cstheme="minorHAnsi"/>
          <w:iCs/>
          <w:sz w:val="24"/>
          <w:szCs w:val="24"/>
        </w:rPr>
        <w:t>T</w:t>
      </w:r>
      <w:r w:rsidR="00854D45" w:rsidRPr="00600924">
        <w:rPr>
          <w:rFonts w:asciiTheme="minorHAnsi" w:hAnsiTheme="minorHAnsi" w:cstheme="minorHAnsi"/>
          <w:iCs/>
          <w:sz w:val="24"/>
          <w:szCs w:val="24"/>
        </w:rPr>
        <w:t xml:space="preserve">he PaPUC </w:t>
      </w:r>
      <w:r w:rsidR="00854D45">
        <w:rPr>
          <w:rFonts w:asciiTheme="minorHAnsi" w:hAnsiTheme="minorHAnsi" w:cstheme="minorHAnsi"/>
          <w:iCs/>
          <w:sz w:val="24"/>
          <w:szCs w:val="24"/>
        </w:rPr>
        <w:t>required</w:t>
      </w:r>
      <w:r w:rsidR="00854D45" w:rsidRPr="00600924">
        <w:rPr>
          <w:rFonts w:asciiTheme="minorHAnsi" w:hAnsiTheme="minorHAnsi" w:cstheme="minorHAnsi"/>
          <w:iCs/>
          <w:sz w:val="24"/>
          <w:szCs w:val="24"/>
        </w:rPr>
        <w:t xml:space="preserve"> EDEWG to develop a standardized solution for the acquisition of historical interval usage and billing quality interval usage data via a secure web-portal, as specifically directed and detailed within the Pennsylvania Public Utility Commission’s (PaPUC’s) Smart Meter Procurement and Installation Order entered December 6</w:t>
      </w:r>
      <w:r w:rsidR="00854D45" w:rsidRPr="00600924">
        <w:rPr>
          <w:rFonts w:asciiTheme="minorHAnsi" w:hAnsiTheme="minorHAnsi" w:cstheme="minorHAnsi"/>
          <w:iCs/>
          <w:sz w:val="24"/>
          <w:szCs w:val="24"/>
          <w:vertAlign w:val="superscript"/>
        </w:rPr>
        <w:t>th</w:t>
      </w:r>
      <w:r w:rsidR="00854D45" w:rsidRPr="00600924">
        <w:rPr>
          <w:rFonts w:asciiTheme="minorHAnsi" w:hAnsiTheme="minorHAnsi" w:cstheme="minorHAnsi"/>
          <w:iCs/>
          <w:sz w:val="24"/>
          <w:szCs w:val="24"/>
        </w:rPr>
        <w:t xml:space="preserve"> 2012 at Docket M-2009-2092655.  </w:t>
      </w:r>
      <w:r w:rsidR="008E1052">
        <w:rPr>
          <w:rFonts w:asciiTheme="minorHAnsi" w:hAnsiTheme="minorHAnsi" w:cstheme="minorHAnsi"/>
          <w:iCs/>
          <w:sz w:val="24"/>
          <w:szCs w:val="24"/>
        </w:rPr>
        <w:t xml:space="preserve"> </w:t>
      </w:r>
      <w:r w:rsidR="005C0624" w:rsidRPr="000527E6">
        <w:rPr>
          <w:rFonts w:asciiTheme="minorHAnsi" w:hAnsiTheme="minorHAnsi" w:cstheme="minorHAnsi"/>
          <w:iCs/>
          <w:sz w:val="24"/>
          <w:szCs w:val="24"/>
        </w:rPr>
        <w:t>Via Secretarial Letter dated 4/17/2014, in response to a request from EDEWG leadership, the PaPUC agreed that the contents herein would represent the minimally required standards to which each EDC’s solution must adhere, as opposed to standards applicable to a “standardized” solution common to all EDCs.</w:t>
      </w:r>
      <w:r w:rsidR="005C0624">
        <w:rPr>
          <w:rFonts w:asciiTheme="minorHAnsi" w:hAnsiTheme="minorHAnsi" w:cstheme="minorHAnsi"/>
          <w:iCs/>
          <w:sz w:val="24"/>
          <w:szCs w:val="24"/>
        </w:rPr>
        <w:t xml:space="preserve">  </w:t>
      </w:r>
      <w:r w:rsidR="008E1052">
        <w:rPr>
          <w:rFonts w:asciiTheme="minorHAnsi" w:hAnsiTheme="minorHAnsi" w:cstheme="minorHAnsi"/>
          <w:iCs/>
          <w:sz w:val="24"/>
          <w:szCs w:val="24"/>
        </w:rPr>
        <w:t>Subsequently</w:t>
      </w:r>
      <w:r w:rsidR="0006373F">
        <w:rPr>
          <w:rFonts w:asciiTheme="minorHAnsi" w:hAnsiTheme="minorHAnsi" w:cstheme="minorHAnsi"/>
          <w:iCs/>
          <w:sz w:val="24"/>
          <w:szCs w:val="24"/>
        </w:rPr>
        <w:t xml:space="preserve"> t</w:t>
      </w:r>
      <w:r w:rsidR="00854D45">
        <w:rPr>
          <w:rFonts w:asciiTheme="minorHAnsi" w:hAnsiTheme="minorHAnsi" w:cstheme="minorHAnsi"/>
          <w:iCs/>
          <w:sz w:val="24"/>
          <w:szCs w:val="24"/>
        </w:rPr>
        <w:t xml:space="preserve">he PaPUC required </w:t>
      </w:r>
      <w:r w:rsidR="008E1052">
        <w:rPr>
          <w:rFonts w:asciiTheme="minorHAnsi" w:hAnsiTheme="minorHAnsi" w:cstheme="minorHAnsi"/>
          <w:iCs/>
          <w:sz w:val="24"/>
          <w:szCs w:val="24"/>
        </w:rPr>
        <w:t>EDEWG to develop standards for System-to-System (StS) functionality under Order entered and September 3</w:t>
      </w:r>
      <w:r w:rsidR="008E1052" w:rsidRPr="00E463E0">
        <w:rPr>
          <w:rFonts w:asciiTheme="minorHAnsi" w:hAnsiTheme="minorHAnsi" w:cstheme="minorHAnsi"/>
          <w:iCs/>
          <w:sz w:val="24"/>
          <w:szCs w:val="24"/>
          <w:vertAlign w:val="superscript"/>
        </w:rPr>
        <w:t>rd</w:t>
      </w:r>
      <w:r w:rsidR="008E1052">
        <w:rPr>
          <w:rFonts w:asciiTheme="minorHAnsi" w:hAnsiTheme="minorHAnsi" w:cstheme="minorHAnsi"/>
          <w:iCs/>
          <w:sz w:val="24"/>
          <w:szCs w:val="24"/>
        </w:rPr>
        <w:t xml:space="preserve"> 2015 at </w:t>
      </w:r>
      <w:r w:rsidR="008E1052" w:rsidRPr="00600924">
        <w:rPr>
          <w:rFonts w:asciiTheme="minorHAnsi" w:hAnsiTheme="minorHAnsi" w:cstheme="minorHAnsi"/>
          <w:iCs/>
          <w:sz w:val="24"/>
          <w:szCs w:val="24"/>
        </w:rPr>
        <w:t>Docket M-2009-2092655</w:t>
      </w:r>
      <w:r w:rsidR="008E1052">
        <w:rPr>
          <w:rFonts w:asciiTheme="minorHAnsi" w:hAnsiTheme="minorHAnsi" w:cstheme="minorHAnsi"/>
          <w:iCs/>
          <w:sz w:val="24"/>
          <w:szCs w:val="24"/>
        </w:rPr>
        <w:t>.</w:t>
      </w:r>
    </w:p>
    <w:p w14:paraId="12F35E66" w14:textId="10CD4D19" w:rsidR="00785262" w:rsidRPr="005C0624" w:rsidRDefault="008E1052" w:rsidP="005C0624">
      <w:pPr>
        <w:spacing w:before="240"/>
        <w:ind w:left="360" w:right="720"/>
        <w:jc w:val="both"/>
        <w:rPr>
          <w:rFonts w:asciiTheme="minorHAnsi" w:hAnsiTheme="minorHAnsi" w:cstheme="minorHAnsi"/>
          <w:sz w:val="24"/>
          <w:szCs w:val="24"/>
        </w:rPr>
      </w:pPr>
      <w:r>
        <w:rPr>
          <w:rFonts w:asciiTheme="minorHAnsi" w:hAnsiTheme="minorHAnsi" w:cstheme="minorHAnsi"/>
          <w:iCs/>
          <w:sz w:val="24"/>
          <w:szCs w:val="24"/>
        </w:rPr>
        <w:t xml:space="preserve">This Technical Implementation Standard applies to the use of the </w:t>
      </w:r>
      <w:r w:rsidR="00565DC1">
        <w:rPr>
          <w:rFonts w:asciiTheme="minorHAnsi" w:hAnsiTheme="minorHAnsi" w:cstheme="minorHAnsi"/>
          <w:iCs/>
          <w:sz w:val="24"/>
          <w:szCs w:val="24"/>
        </w:rPr>
        <w:t xml:space="preserve">StS </w:t>
      </w:r>
      <w:r w:rsidR="00C93365">
        <w:rPr>
          <w:rFonts w:asciiTheme="minorHAnsi" w:hAnsiTheme="minorHAnsi" w:cstheme="minorHAnsi"/>
          <w:iCs/>
          <w:sz w:val="24"/>
          <w:szCs w:val="24"/>
        </w:rPr>
        <w:t>Rolling 10-day</w:t>
      </w:r>
      <w:r w:rsidR="009E2A61">
        <w:rPr>
          <w:rFonts w:asciiTheme="minorHAnsi" w:hAnsiTheme="minorHAnsi" w:cstheme="minorHAnsi"/>
          <w:iCs/>
          <w:sz w:val="24"/>
          <w:szCs w:val="24"/>
        </w:rPr>
        <w:t xml:space="preserve"> </w:t>
      </w:r>
      <w:r>
        <w:rPr>
          <w:rFonts w:asciiTheme="minorHAnsi" w:hAnsiTheme="minorHAnsi" w:cstheme="minorHAnsi"/>
          <w:iCs/>
          <w:sz w:val="24"/>
          <w:szCs w:val="24"/>
        </w:rPr>
        <w:t xml:space="preserve">method for sharing smart meter data. </w:t>
      </w:r>
      <w:r w:rsidR="009E2A61">
        <w:rPr>
          <w:rFonts w:asciiTheme="minorHAnsi" w:hAnsiTheme="minorHAnsi" w:cstheme="minorHAnsi"/>
          <w:iCs/>
          <w:sz w:val="24"/>
          <w:szCs w:val="24"/>
        </w:rPr>
        <w:t xml:space="preserve">  </w:t>
      </w:r>
      <w:r w:rsidR="00E57F49">
        <w:rPr>
          <w:rFonts w:asciiTheme="minorHAnsi" w:hAnsiTheme="minorHAnsi" w:cstheme="minorHAnsi"/>
          <w:iCs/>
          <w:sz w:val="24"/>
          <w:szCs w:val="24"/>
        </w:rPr>
        <w:t>This method utilizes a</w:t>
      </w:r>
      <w:r w:rsidR="00A9637E">
        <w:rPr>
          <w:rFonts w:asciiTheme="minorHAnsi" w:hAnsiTheme="minorHAnsi" w:cstheme="minorHAnsi"/>
          <w:sz w:val="24"/>
          <w:szCs w:val="24"/>
        </w:rPr>
        <w:t xml:space="preserve"> “provide-and-park” approach, as opposed to a true system-to-system interface.    The </w:t>
      </w:r>
      <w:r w:rsidR="00A9637E">
        <w:rPr>
          <w:rFonts w:asciiTheme="minorHAnsi" w:hAnsiTheme="minorHAnsi" w:cstheme="minorHAnsi"/>
          <w:iCs/>
          <w:sz w:val="24"/>
          <w:szCs w:val="24"/>
        </w:rPr>
        <w:t>service</w:t>
      </w:r>
      <w:r w:rsidR="00E57F49" w:rsidRPr="00600924">
        <w:rPr>
          <w:rFonts w:asciiTheme="minorHAnsi" w:hAnsiTheme="minorHAnsi" w:cstheme="minorHAnsi"/>
          <w:iCs/>
          <w:sz w:val="24"/>
          <w:szCs w:val="24"/>
        </w:rPr>
        <w:t xml:space="preserve"> </w:t>
      </w:r>
      <w:r w:rsidR="00E57F49">
        <w:rPr>
          <w:rFonts w:asciiTheme="minorHAnsi" w:hAnsiTheme="minorHAnsi" w:cstheme="minorHAnsi"/>
          <w:iCs/>
          <w:sz w:val="24"/>
          <w:szCs w:val="24"/>
        </w:rPr>
        <w:t>allows</w:t>
      </w:r>
      <w:r w:rsidR="00E57F49" w:rsidRPr="00600924">
        <w:rPr>
          <w:rFonts w:asciiTheme="minorHAnsi" w:hAnsiTheme="minorHAnsi" w:cstheme="minorHAnsi"/>
          <w:iCs/>
          <w:sz w:val="24"/>
          <w:szCs w:val="24"/>
        </w:rPr>
        <w:t xml:space="preserve"> an authorized user’s IT system</w:t>
      </w:r>
      <w:r w:rsidR="00E57F49">
        <w:rPr>
          <w:rFonts w:asciiTheme="minorHAnsi" w:hAnsiTheme="minorHAnsi" w:cstheme="minorHAnsi"/>
          <w:iCs/>
          <w:sz w:val="24"/>
          <w:szCs w:val="24"/>
        </w:rPr>
        <w:t>s</w:t>
      </w:r>
      <w:r w:rsidR="00E57F49" w:rsidRPr="00600924">
        <w:rPr>
          <w:rFonts w:asciiTheme="minorHAnsi" w:hAnsiTheme="minorHAnsi" w:cstheme="minorHAnsi"/>
          <w:iCs/>
          <w:sz w:val="24"/>
          <w:szCs w:val="24"/>
        </w:rPr>
        <w:t xml:space="preserve"> to communicate directly with the web portal system of the EDC </w:t>
      </w:r>
      <w:r w:rsidR="00A9637E">
        <w:rPr>
          <w:rFonts w:asciiTheme="minorHAnsi" w:hAnsiTheme="minorHAnsi" w:cstheme="minorHAnsi"/>
          <w:iCs/>
          <w:sz w:val="24"/>
          <w:szCs w:val="24"/>
        </w:rPr>
        <w:t xml:space="preserve">(Electric Distribution Company) </w:t>
      </w:r>
      <w:r w:rsidR="00E57F49" w:rsidRPr="00600924">
        <w:rPr>
          <w:rFonts w:asciiTheme="minorHAnsi" w:hAnsiTheme="minorHAnsi" w:cstheme="minorHAnsi"/>
          <w:iCs/>
          <w:sz w:val="24"/>
          <w:szCs w:val="24"/>
        </w:rPr>
        <w:t xml:space="preserve">without requiring a user to manually log into the web portal itself and leverage the user interface. </w:t>
      </w:r>
      <w:r w:rsidR="00E57F49">
        <w:rPr>
          <w:rFonts w:asciiTheme="minorHAnsi" w:hAnsiTheme="minorHAnsi" w:cstheme="minorHAnsi"/>
          <w:iCs/>
          <w:sz w:val="24"/>
          <w:szCs w:val="24"/>
        </w:rPr>
        <w:t xml:space="preserve">  The </w:t>
      </w:r>
      <w:r w:rsidR="00A9637E">
        <w:rPr>
          <w:rFonts w:asciiTheme="minorHAnsi" w:hAnsiTheme="minorHAnsi" w:cstheme="minorHAnsi"/>
          <w:iCs/>
          <w:sz w:val="24"/>
          <w:szCs w:val="24"/>
        </w:rPr>
        <w:t xml:space="preserve">EDC publishes a file that includes </w:t>
      </w:r>
      <w:r w:rsidR="00A9637E">
        <w:rPr>
          <w:rFonts w:asciiTheme="minorHAnsi" w:hAnsiTheme="minorHAnsi" w:cstheme="minorHAnsi"/>
          <w:sz w:val="24"/>
          <w:szCs w:val="24"/>
        </w:rPr>
        <w:t>all available detailed bill-</w:t>
      </w:r>
      <w:r w:rsidR="00A9637E" w:rsidRPr="00A9637E">
        <w:rPr>
          <w:rFonts w:asciiTheme="minorHAnsi" w:hAnsiTheme="minorHAnsi" w:cstheme="minorHAnsi"/>
          <w:sz w:val="24"/>
          <w:szCs w:val="24"/>
        </w:rPr>
        <w:t>quality meter-level interval</w:t>
      </w:r>
      <w:r w:rsidR="00A9637E">
        <w:rPr>
          <w:rFonts w:asciiTheme="minorHAnsi" w:hAnsiTheme="minorHAnsi" w:cstheme="minorHAnsi"/>
          <w:sz w:val="24"/>
          <w:szCs w:val="24"/>
        </w:rPr>
        <w:t xml:space="preserve"> usage in hour-ending format for the set of accounts served by a particular EGS (Electric Generation Supplier) DUNS(+4) number on a specific usage delivery date.  The EGS</w:t>
      </w:r>
      <w:r w:rsidR="00E57F49">
        <w:rPr>
          <w:rFonts w:asciiTheme="minorHAnsi" w:hAnsiTheme="minorHAnsi" w:cstheme="minorHAnsi"/>
          <w:iCs/>
          <w:sz w:val="24"/>
          <w:szCs w:val="24"/>
        </w:rPr>
        <w:t xml:space="preserve"> </w:t>
      </w:r>
      <w:r w:rsidR="005C0624">
        <w:rPr>
          <w:rFonts w:asciiTheme="minorHAnsi" w:hAnsiTheme="minorHAnsi" w:cstheme="minorHAnsi"/>
          <w:sz w:val="24"/>
          <w:szCs w:val="24"/>
        </w:rPr>
        <w:t xml:space="preserve">connects to the EDC’s system </w:t>
      </w:r>
      <w:r w:rsidR="00C93365">
        <w:rPr>
          <w:rFonts w:asciiTheme="minorHAnsi" w:hAnsiTheme="minorHAnsi" w:cstheme="minorHAnsi"/>
          <w:sz w:val="24"/>
          <w:szCs w:val="24"/>
        </w:rPr>
        <w:t>to retrieve the Rolling 10-day data file</w:t>
      </w:r>
      <w:r w:rsidR="00E57F49" w:rsidRPr="00600924">
        <w:rPr>
          <w:rFonts w:asciiTheme="minorHAnsi" w:hAnsiTheme="minorHAnsi" w:cstheme="minorHAnsi"/>
          <w:sz w:val="24"/>
          <w:szCs w:val="24"/>
        </w:rPr>
        <w:t xml:space="preserve">.  </w:t>
      </w:r>
    </w:p>
    <w:p w14:paraId="1D793A23" w14:textId="77777777" w:rsidR="00107ADA" w:rsidRPr="00600924" w:rsidRDefault="00107ADA" w:rsidP="00F572A7">
      <w:pPr>
        <w:ind w:right="720"/>
        <w:jc w:val="both"/>
        <w:rPr>
          <w:rFonts w:asciiTheme="minorHAnsi" w:hAnsiTheme="minorHAnsi" w:cstheme="minorHAnsi"/>
          <w:iCs/>
          <w:sz w:val="24"/>
          <w:szCs w:val="24"/>
        </w:rPr>
      </w:pPr>
    </w:p>
    <w:p w14:paraId="41EED034" w14:textId="66297364" w:rsidR="001651E6" w:rsidRPr="009E2A61" w:rsidRDefault="00FD77A3" w:rsidP="009E2A61">
      <w:pPr>
        <w:rPr>
          <w:b/>
          <w:kern w:val="28"/>
          <w:sz w:val="28"/>
        </w:rPr>
      </w:pPr>
      <w:r>
        <w:br w:type="page"/>
      </w:r>
    </w:p>
    <w:p w14:paraId="5F3CB0DF" w14:textId="065699A6" w:rsidR="009E2A61" w:rsidRPr="00601DB9" w:rsidRDefault="00F6210B" w:rsidP="009E2A61">
      <w:pPr>
        <w:pStyle w:val="Heading1"/>
      </w:pPr>
      <w:bookmarkStart w:id="4" w:name="_Toc447196084"/>
      <w:r>
        <w:lastRenderedPageBreak/>
        <w:t xml:space="preserve">General </w:t>
      </w:r>
      <w:r w:rsidR="009E2A61">
        <w:t>Notes</w:t>
      </w:r>
      <w:bookmarkEnd w:id="4"/>
    </w:p>
    <w:p w14:paraId="45E71D5A" w14:textId="77777777" w:rsidR="009E2A61" w:rsidRDefault="009E2A61" w:rsidP="001651E6">
      <w:pPr>
        <w:spacing w:before="240"/>
        <w:ind w:left="360" w:right="720"/>
        <w:jc w:val="both"/>
        <w:rPr>
          <w:rFonts w:asciiTheme="minorHAnsi" w:hAnsiTheme="minorHAnsi" w:cstheme="minorHAnsi"/>
          <w:sz w:val="24"/>
          <w:szCs w:val="24"/>
        </w:rPr>
      </w:pPr>
    </w:p>
    <w:p w14:paraId="48CB8B2F" w14:textId="6280E945" w:rsidR="00F6210B" w:rsidRDefault="00F6210B" w:rsidP="009E2A61">
      <w:pPr>
        <w:pStyle w:val="ListParagraph"/>
        <w:numPr>
          <w:ilvl w:val="0"/>
          <w:numId w:val="33"/>
        </w:numPr>
        <w:ind w:right="720"/>
        <w:jc w:val="both"/>
        <w:rPr>
          <w:rFonts w:asciiTheme="minorHAnsi" w:hAnsiTheme="minorHAnsi" w:cstheme="minorHAnsi"/>
          <w:sz w:val="24"/>
          <w:szCs w:val="24"/>
        </w:rPr>
      </w:pPr>
      <w:r>
        <w:rPr>
          <w:rFonts w:asciiTheme="minorHAnsi" w:hAnsiTheme="minorHAnsi" w:cstheme="minorHAnsi"/>
          <w:sz w:val="24"/>
          <w:szCs w:val="24"/>
        </w:rPr>
        <w:t>The following Electric Distribution Companies (</w:t>
      </w:r>
      <w:r w:rsidR="00E57F49">
        <w:rPr>
          <w:rFonts w:asciiTheme="minorHAnsi" w:hAnsiTheme="minorHAnsi" w:cstheme="minorHAnsi"/>
          <w:sz w:val="24"/>
          <w:szCs w:val="24"/>
        </w:rPr>
        <w:t xml:space="preserve">EDCs) are required to support the System-to-System </w:t>
      </w:r>
      <w:r>
        <w:rPr>
          <w:rFonts w:asciiTheme="minorHAnsi" w:hAnsiTheme="minorHAnsi" w:cstheme="minorHAnsi"/>
          <w:sz w:val="24"/>
          <w:szCs w:val="24"/>
        </w:rPr>
        <w:t xml:space="preserve">Web </w:t>
      </w:r>
      <w:r w:rsidR="00E57F49">
        <w:rPr>
          <w:rFonts w:asciiTheme="minorHAnsi" w:hAnsiTheme="minorHAnsi" w:cstheme="minorHAnsi"/>
          <w:sz w:val="24"/>
          <w:szCs w:val="24"/>
        </w:rPr>
        <w:t>Interface</w:t>
      </w:r>
      <w:r>
        <w:rPr>
          <w:rFonts w:asciiTheme="minorHAnsi" w:hAnsiTheme="minorHAnsi" w:cstheme="minorHAnsi"/>
          <w:sz w:val="24"/>
          <w:szCs w:val="24"/>
        </w:rPr>
        <w:t>:</w:t>
      </w:r>
    </w:p>
    <w:p w14:paraId="61A89CCF" w14:textId="66477604"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 xml:space="preserve">Duquesne Light </w:t>
      </w:r>
      <w:r w:rsidR="00E57F49">
        <w:rPr>
          <w:rFonts w:asciiTheme="minorHAnsi" w:hAnsiTheme="minorHAnsi" w:cstheme="minorHAnsi"/>
          <w:sz w:val="24"/>
          <w:szCs w:val="24"/>
        </w:rPr>
        <w:t>Company</w:t>
      </w:r>
    </w:p>
    <w:p w14:paraId="763F5E91" w14:textId="781BE838"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First Energy (MetEd, Penelec, Penn Power, West Penn Power</w:t>
      </w:r>
    </w:p>
    <w:p w14:paraId="0ADED6F3" w14:textId="21E8D323"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PECO</w:t>
      </w:r>
    </w:p>
    <w:p w14:paraId="3C807729" w14:textId="2E36E43D"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PPL Electric Utilities</w:t>
      </w:r>
    </w:p>
    <w:p w14:paraId="0D5B65A1" w14:textId="77777777" w:rsidR="00F6210B" w:rsidRDefault="00F6210B" w:rsidP="00F6210B">
      <w:pPr>
        <w:pStyle w:val="ListParagraph"/>
        <w:ind w:left="1800" w:right="720"/>
        <w:jc w:val="both"/>
        <w:rPr>
          <w:rFonts w:asciiTheme="minorHAnsi" w:hAnsiTheme="minorHAnsi" w:cstheme="minorHAnsi"/>
          <w:sz w:val="24"/>
          <w:szCs w:val="24"/>
        </w:rPr>
      </w:pPr>
    </w:p>
    <w:p w14:paraId="65EC65D1" w14:textId="77777777" w:rsidR="0081011A" w:rsidRPr="0081011A" w:rsidRDefault="0081011A" w:rsidP="0081011A">
      <w:pPr>
        <w:pStyle w:val="ListParagraph"/>
        <w:numPr>
          <w:ilvl w:val="0"/>
          <w:numId w:val="33"/>
        </w:numPr>
        <w:ind w:right="720"/>
        <w:jc w:val="both"/>
        <w:rPr>
          <w:rFonts w:asciiTheme="minorHAnsi" w:hAnsiTheme="minorHAnsi" w:cstheme="minorHAnsi"/>
          <w:sz w:val="24"/>
          <w:szCs w:val="24"/>
        </w:rPr>
      </w:pPr>
      <w:r w:rsidRPr="00600924">
        <w:rPr>
          <w:rFonts w:asciiTheme="minorHAnsi" w:hAnsiTheme="minorHAnsi" w:cstheme="minorHAnsi"/>
          <w:sz w:val="24"/>
          <w:szCs w:val="24"/>
        </w:rPr>
        <w:t xml:space="preserve">The web portal </w:t>
      </w:r>
      <w:r>
        <w:rPr>
          <w:rFonts w:asciiTheme="minorHAnsi" w:hAnsiTheme="minorHAnsi" w:cstheme="minorHAnsi"/>
          <w:sz w:val="24"/>
          <w:szCs w:val="24"/>
        </w:rPr>
        <w:t xml:space="preserve">is </w:t>
      </w:r>
      <w:r w:rsidRPr="00600924">
        <w:rPr>
          <w:rFonts w:asciiTheme="minorHAnsi" w:hAnsiTheme="minorHAnsi" w:cstheme="minorHAnsi"/>
          <w:sz w:val="24"/>
          <w:szCs w:val="24"/>
        </w:rPr>
        <w:t xml:space="preserve">intended for </w:t>
      </w:r>
      <w:r>
        <w:rPr>
          <w:rFonts w:asciiTheme="minorHAnsi" w:hAnsiTheme="minorHAnsi" w:cstheme="minorHAnsi"/>
          <w:sz w:val="24"/>
          <w:szCs w:val="24"/>
        </w:rPr>
        <w:t>the following customer-authorized third parties:  L</w:t>
      </w:r>
      <w:r w:rsidRPr="00600924">
        <w:rPr>
          <w:rFonts w:asciiTheme="minorHAnsi" w:hAnsiTheme="minorHAnsi" w:cstheme="minorHAnsi"/>
          <w:sz w:val="24"/>
          <w:szCs w:val="24"/>
        </w:rPr>
        <w:t xml:space="preserve">icensed </w:t>
      </w:r>
      <w:r>
        <w:rPr>
          <w:rFonts w:asciiTheme="minorHAnsi" w:hAnsiTheme="minorHAnsi" w:cstheme="minorHAnsi"/>
          <w:sz w:val="24"/>
          <w:szCs w:val="24"/>
        </w:rPr>
        <w:t>Electric Generation Suppliers (</w:t>
      </w:r>
      <w:r w:rsidRPr="00600924">
        <w:rPr>
          <w:rFonts w:asciiTheme="minorHAnsi" w:hAnsiTheme="minorHAnsi" w:cstheme="minorHAnsi"/>
          <w:sz w:val="24"/>
          <w:szCs w:val="24"/>
        </w:rPr>
        <w:t>EGSs</w:t>
      </w:r>
      <w:r>
        <w:rPr>
          <w:rFonts w:asciiTheme="minorHAnsi" w:hAnsiTheme="minorHAnsi" w:cstheme="minorHAnsi"/>
          <w:sz w:val="24"/>
          <w:szCs w:val="24"/>
        </w:rPr>
        <w:t>), Act 129 Conservation Service Providers (CSPs) contracted with the EDCs, and their contracted agents.</w:t>
      </w:r>
      <w:r w:rsidRPr="00600924">
        <w:rPr>
          <w:rFonts w:asciiTheme="minorHAnsi" w:hAnsiTheme="minorHAnsi" w:cstheme="minorHAnsi"/>
          <w:sz w:val="24"/>
          <w:szCs w:val="24"/>
        </w:rPr>
        <w:t>   </w:t>
      </w:r>
      <w:r w:rsidRPr="00600924">
        <w:rPr>
          <w:rFonts w:asciiTheme="minorHAnsi" w:hAnsiTheme="minorHAnsi" w:cstheme="minorHAnsi"/>
          <w:iCs/>
          <w:sz w:val="24"/>
          <w:szCs w:val="24"/>
        </w:rPr>
        <w:t xml:space="preserve">CSPs (either Curtailment or Conservation) desiring to access the web portals addressed by this framework either be provided access as agents of an existing EGS </w:t>
      </w:r>
      <w:r w:rsidRPr="00600924">
        <w:rPr>
          <w:rFonts w:asciiTheme="minorHAnsi" w:hAnsiTheme="minorHAnsi" w:cstheme="minorHAnsi"/>
          <w:b/>
          <w:iCs/>
          <w:sz w:val="24"/>
          <w:szCs w:val="24"/>
        </w:rPr>
        <w:t>OR</w:t>
      </w:r>
      <w:r>
        <w:rPr>
          <w:rFonts w:asciiTheme="minorHAnsi" w:hAnsiTheme="minorHAnsi" w:cstheme="minorHAnsi"/>
          <w:iCs/>
          <w:sz w:val="24"/>
          <w:szCs w:val="24"/>
        </w:rPr>
        <w:t xml:space="preserve"> </w:t>
      </w:r>
      <w:r w:rsidRPr="00600924">
        <w:rPr>
          <w:rFonts w:asciiTheme="minorHAnsi" w:hAnsiTheme="minorHAnsi" w:cstheme="minorHAnsi"/>
          <w:iCs/>
          <w:sz w:val="24"/>
          <w:szCs w:val="24"/>
        </w:rPr>
        <w:t>be licensed as EGSs themselves as a prerequisite to receiving access</w:t>
      </w:r>
      <w:r>
        <w:rPr>
          <w:rFonts w:asciiTheme="minorHAnsi" w:hAnsiTheme="minorHAnsi" w:cstheme="minorHAnsi"/>
          <w:iCs/>
          <w:sz w:val="24"/>
          <w:szCs w:val="24"/>
        </w:rPr>
        <w:t>.</w:t>
      </w:r>
    </w:p>
    <w:p w14:paraId="07499AEA" w14:textId="77777777" w:rsidR="0081011A" w:rsidRPr="00441DE7" w:rsidRDefault="0081011A" w:rsidP="0081011A">
      <w:pPr>
        <w:pStyle w:val="ListParagraph"/>
        <w:ind w:left="1080" w:right="720"/>
        <w:jc w:val="both"/>
        <w:rPr>
          <w:rFonts w:asciiTheme="minorHAnsi" w:hAnsiTheme="minorHAnsi" w:cstheme="minorHAnsi"/>
          <w:sz w:val="24"/>
          <w:szCs w:val="24"/>
        </w:rPr>
      </w:pPr>
    </w:p>
    <w:p w14:paraId="1542B474" w14:textId="77777777" w:rsidR="0081011A" w:rsidRDefault="0081011A" w:rsidP="0081011A">
      <w:pPr>
        <w:pStyle w:val="ListParagraph"/>
        <w:numPr>
          <w:ilvl w:val="0"/>
          <w:numId w:val="33"/>
        </w:numPr>
        <w:ind w:right="720"/>
        <w:jc w:val="both"/>
        <w:rPr>
          <w:rFonts w:asciiTheme="minorHAnsi" w:hAnsiTheme="minorHAnsi" w:cstheme="minorHAnsi"/>
          <w:sz w:val="24"/>
          <w:szCs w:val="24"/>
        </w:rPr>
      </w:pPr>
      <w:r w:rsidRPr="00600924">
        <w:rPr>
          <w:rFonts w:asciiTheme="minorHAnsi" w:hAnsiTheme="minorHAnsi" w:cstheme="minorHAnsi"/>
          <w:sz w:val="24"/>
          <w:szCs w:val="24"/>
        </w:rPr>
        <w:t xml:space="preserve">The PaPUC has not directed that this web portal </w:t>
      </w:r>
      <w:r>
        <w:rPr>
          <w:rFonts w:asciiTheme="minorHAnsi" w:hAnsiTheme="minorHAnsi" w:cstheme="minorHAnsi"/>
          <w:sz w:val="24"/>
          <w:szCs w:val="24"/>
        </w:rPr>
        <w:t>use</w:t>
      </w:r>
      <w:r w:rsidRPr="00600924">
        <w:rPr>
          <w:rFonts w:asciiTheme="minorHAnsi" w:hAnsiTheme="minorHAnsi" w:cstheme="minorHAnsi"/>
          <w:sz w:val="24"/>
          <w:szCs w:val="24"/>
        </w:rPr>
        <w:t xml:space="preserve"> existing or potentially future EDC online customer communication platforms.  </w:t>
      </w:r>
    </w:p>
    <w:p w14:paraId="60279C23" w14:textId="77777777" w:rsidR="00601DB9" w:rsidRDefault="00601DB9" w:rsidP="00601DB9">
      <w:pPr>
        <w:pStyle w:val="ListParagraph"/>
        <w:ind w:left="360" w:right="720"/>
        <w:jc w:val="both"/>
        <w:rPr>
          <w:rFonts w:asciiTheme="minorHAnsi" w:hAnsiTheme="minorHAnsi" w:cstheme="minorHAnsi"/>
          <w:sz w:val="24"/>
          <w:szCs w:val="24"/>
        </w:rPr>
      </w:pPr>
    </w:p>
    <w:p w14:paraId="710807B9" w14:textId="7D2C09BC" w:rsidR="00CA664B" w:rsidRDefault="005709F5" w:rsidP="009E2A61">
      <w:pPr>
        <w:pStyle w:val="ListParagraph"/>
        <w:numPr>
          <w:ilvl w:val="0"/>
          <w:numId w:val="33"/>
        </w:numPr>
        <w:ind w:right="720"/>
        <w:jc w:val="both"/>
        <w:rPr>
          <w:rFonts w:asciiTheme="minorHAnsi" w:hAnsiTheme="minorHAnsi" w:cstheme="minorHAnsi"/>
          <w:iCs/>
          <w:sz w:val="24"/>
          <w:szCs w:val="24"/>
        </w:rPr>
      </w:pPr>
      <w:r w:rsidRPr="009E2A61">
        <w:rPr>
          <w:rFonts w:asciiTheme="minorHAnsi" w:hAnsiTheme="minorHAnsi" w:cstheme="minorHAnsi"/>
          <w:iCs/>
          <w:sz w:val="24"/>
          <w:szCs w:val="24"/>
        </w:rPr>
        <w:t>Any related items not specifically addressed by these standards are at the discretion of the individual EDCs.</w:t>
      </w:r>
    </w:p>
    <w:p w14:paraId="095B64A3" w14:textId="77777777" w:rsidR="00620E63" w:rsidRPr="00620E63" w:rsidRDefault="00620E63" w:rsidP="00620E63">
      <w:pPr>
        <w:pStyle w:val="ListParagraph"/>
        <w:rPr>
          <w:rFonts w:asciiTheme="minorHAnsi" w:hAnsiTheme="minorHAnsi" w:cstheme="minorHAnsi"/>
          <w:iCs/>
          <w:sz w:val="24"/>
          <w:szCs w:val="24"/>
        </w:rPr>
      </w:pPr>
    </w:p>
    <w:p w14:paraId="25715F22" w14:textId="1297C26F" w:rsidR="00620E63" w:rsidRPr="009E2A61" w:rsidRDefault="00620E63" w:rsidP="009E2A61">
      <w:pPr>
        <w:pStyle w:val="ListParagraph"/>
        <w:numPr>
          <w:ilvl w:val="0"/>
          <w:numId w:val="33"/>
        </w:numPr>
        <w:ind w:right="720"/>
        <w:jc w:val="both"/>
        <w:rPr>
          <w:rFonts w:asciiTheme="minorHAnsi" w:hAnsiTheme="minorHAnsi" w:cstheme="minorHAnsi"/>
          <w:iCs/>
          <w:sz w:val="24"/>
          <w:szCs w:val="24"/>
        </w:rPr>
      </w:pPr>
      <w:r>
        <w:rPr>
          <w:rFonts w:asciiTheme="minorHAnsi" w:hAnsiTheme="minorHAnsi" w:cstheme="minorHAnsi"/>
          <w:iCs/>
          <w:sz w:val="24"/>
          <w:szCs w:val="24"/>
        </w:rPr>
        <w:t>Any change, modification or update to this data standard requires EDEWG approval via the change control process.</w:t>
      </w:r>
    </w:p>
    <w:p w14:paraId="5C1D3173" w14:textId="77777777" w:rsidR="00A71C16" w:rsidRPr="00600924" w:rsidRDefault="00A71C16" w:rsidP="00F572A7">
      <w:pPr>
        <w:ind w:left="720" w:right="720"/>
        <w:jc w:val="both"/>
        <w:rPr>
          <w:rFonts w:asciiTheme="minorHAnsi" w:hAnsiTheme="minorHAnsi" w:cstheme="minorHAnsi"/>
          <w:iCs/>
          <w:sz w:val="24"/>
          <w:szCs w:val="24"/>
        </w:rPr>
      </w:pPr>
    </w:p>
    <w:p w14:paraId="402EE6C1" w14:textId="77777777" w:rsidR="009E2A61" w:rsidRDefault="009E2A61">
      <w:pPr>
        <w:rPr>
          <w:b/>
          <w:kern w:val="28"/>
          <w:sz w:val="28"/>
        </w:rPr>
      </w:pPr>
      <w:r>
        <w:br w:type="page"/>
      </w:r>
    </w:p>
    <w:p w14:paraId="25192E72" w14:textId="468DA546" w:rsidR="001651E6" w:rsidRDefault="00787CB8" w:rsidP="0081011A">
      <w:pPr>
        <w:pStyle w:val="Heading1"/>
        <w:jc w:val="center"/>
      </w:pPr>
      <w:bookmarkStart w:id="5" w:name="_Toc447196085"/>
      <w:r w:rsidRPr="00787E39">
        <w:lastRenderedPageBreak/>
        <w:t>Secure Web Portal Standard</w:t>
      </w:r>
      <w:bookmarkEnd w:id="5"/>
    </w:p>
    <w:p w14:paraId="430A53F6" w14:textId="49F8131D" w:rsidR="0081011A" w:rsidRPr="0081011A" w:rsidRDefault="0081011A" w:rsidP="0081011A">
      <w:pPr>
        <w:jc w:val="center"/>
        <w:rPr>
          <w:b/>
        </w:rPr>
      </w:pPr>
      <w:r w:rsidRPr="0081011A">
        <w:rPr>
          <w:b/>
        </w:rPr>
        <w:t xml:space="preserve">System-to-System (StS) </w:t>
      </w:r>
      <w:r w:rsidR="007E6EB1">
        <w:rPr>
          <w:b/>
        </w:rPr>
        <w:t>Rolling 10-Day</w:t>
      </w:r>
    </w:p>
    <w:p w14:paraId="5217A03B" w14:textId="77777777" w:rsidR="00451382" w:rsidRPr="00600924" w:rsidRDefault="00451382" w:rsidP="00320C25">
      <w:pPr>
        <w:ind w:left="360" w:right="720"/>
        <w:jc w:val="both"/>
        <w:rPr>
          <w:rFonts w:asciiTheme="minorHAnsi" w:hAnsiTheme="minorHAnsi" w:cstheme="minorHAnsi"/>
          <w:iCs/>
          <w:sz w:val="24"/>
          <w:szCs w:val="24"/>
        </w:rPr>
      </w:pPr>
    </w:p>
    <w:p w14:paraId="6F6AE8F3" w14:textId="4D021F1B" w:rsidR="00A15459" w:rsidRPr="00600924" w:rsidRDefault="00A15459"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The Web Portal solution</w:t>
      </w:r>
      <w:r w:rsidR="00195177" w:rsidRPr="00600924">
        <w:rPr>
          <w:rFonts w:asciiTheme="minorHAnsi" w:hAnsiTheme="minorHAnsi" w:cstheme="minorHAnsi"/>
          <w:iCs/>
          <w:sz w:val="24"/>
          <w:szCs w:val="24"/>
        </w:rPr>
        <w:t xml:space="preserve"> standard </w:t>
      </w:r>
      <w:r w:rsidRPr="00600924">
        <w:rPr>
          <w:rFonts w:asciiTheme="minorHAnsi" w:hAnsiTheme="minorHAnsi" w:cstheme="minorHAnsi"/>
          <w:iCs/>
          <w:sz w:val="24"/>
          <w:szCs w:val="24"/>
        </w:rPr>
        <w:t xml:space="preserve">can be broken down into the </w:t>
      </w:r>
      <w:r w:rsidR="008E1052">
        <w:rPr>
          <w:rFonts w:asciiTheme="minorHAnsi" w:hAnsiTheme="minorHAnsi" w:cstheme="minorHAnsi"/>
          <w:iCs/>
          <w:sz w:val="24"/>
          <w:szCs w:val="24"/>
        </w:rPr>
        <w:t xml:space="preserve">following </w:t>
      </w:r>
      <w:r w:rsidRPr="00600924">
        <w:rPr>
          <w:rFonts w:asciiTheme="minorHAnsi" w:hAnsiTheme="minorHAnsi" w:cstheme="minorHAnsi"/>
          <w:iCs/>
          <w:sz w:val="24"/>
          <w:szCs w:val="24"/>
        </w:rPr>
        <w:t>processes:</w:t>
      </w:r>
    </w:p>
    <w:p w14:paraId="7377933B" w14:textId="77777777" w:rsidR="00F508BC" w:rsidRPr="00600924" w:rsidRDefault="00F508BC" w:rsidP="00320C25">
      <w:pPr>
        <w:ind w:left="720" w:right="720"/>
        <w:jc w:val="both"/>
        <w:rPr>
          <w:rFonts w:asciiTheme="minorHAnsi" w:hAnsiTheme="minorHAnsi" w:cstheme="minorHAnsi"/>
          <w:iCs/>
          <w:sz w:val="24"/>
          <w:szCs w:val="24"/>
        </w:rPr>
      </w:pPr>
    </w:p>
    <w:p w14:paraId="4D58406F" w14:textId="77777777" w:rsidR="00F508BC" w:rsidRPr="00600924" w:rsidRDefault="00F508BC"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Certification</w:t>
      </w:r>
      <w:r w:rsidR="006B6C8E" w:rsidRPr="00600924">
        <w:rPr>
          <w:rFonts w:asciiTheme="minorHAnsi" w:hAnsiTheme="minorHAnsi" w:cstheme="minorHAnsi"/>
          <w:b/>
          <w:iCs/>
          <w:sz w:val="24"/>
          <w:szCs w:val="24"/>
        </w:rPr>
        <w:t xml:space="preserve">, </w:t>
      </w:r>
      <w:r w:rsidR="00473567" w:rsidRPr="00600924">
        <w:rPr>
          <w:rFonts w:asciiTheme="minorHAnsi" w:hAnsiTheme="minorHAnsi" w:cstheme="minorHAnsi"/>
          <w:b/>
          <w:iCs/>
          <w:sz w:val="24"/>
          <w:szCs w:val="24"/>
        </w:rPr>
        <w:t>Access</w:t>
      </w:r>
      <w:r w:rsidR="006B6C8E" w:rsidRPr="00600924">
        <w:rPr>
          <w:rFonts w:asciiTheme="minorHAnsi" w:hAnsiTheme="minorHAnsi" w:cstheme="minorHAnsi"/>
          <w:b/>
          <w:iCs/>
          <w:sz w:val="24"/>
          <w:szCs w:val="24"/>
        </w:rPr>
        <w:t>, and Customer Privacy</w:t>
      </w:r>
    </w:p>
    <w:p w14:paraId="4DACC1DB" w14:textId="77777777" w:rsidR="00520559" w:rsidRPr="00600924" w:rsidRDefault="003809D8"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20559" w:rsidRPr="00600924">
        <w:rPr>
          <w:rFonts w:asciiTheme="minorHAnsi" w:hAnsiTheme="minorHAnsi" w:cstheme="minorHAnsi"/>
          <w:b/>
          <w:iCs/>
          <w:sz w:val="24"/>
          <w:szCs w:val="24"/>
        </w:rPr>
        <w:t>Request</w:t>
      </w:r>
    </w:p>
    <w:p w14:paraId="7795DF19" w14:textId="77777777" w:rsidR="00F508BC" w:rsidRPr="00600924" w:rsidRDefault="003809D8"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20559" w:rsidRPr="00600924">
        <w:rPr>
          <w:rFonts w:asciiTheme="minorHAnsi" w:hAnsiTheme="minorHAnsi" w:cstheme="minorHAnsi"/>
          <w:b/>
          <w:iCs/>
          <w:sz w:val="24"/>
          <w:szCs w:val="24"/>
        </w:rPr>
        <w:t>Respon</w:t>
      </w:r>
      <w:r w:rsidR="00A15459" w:rsidRPr="00600924">
        <w:rPr>
          <w:rFonts w:asciiTheme="minorHAnsi" w:hAnsiTheme="minorHAnsi" w:cstheme="minorHAnsi"/>
          <w:b/>
          <w:iCs/>
          <w:sz w:val="24"/>
          <w:szCs w:val="24"/>
        </w:rPr>
        <w:t>s</w:t>
      </w:r>
      <w:r w:rsidR="00520559" w:rsidRPr="00600924">
        <w:rPr>
          <w:rFonts w:asciiTheme="minorHAnsi" w:hAnsiTheme="minorHAnsi" w:cstheme="minorHAnsi"/>
          <w:b/>
          <w:iCs/>
          <w:sz w:val="24"/>
          <w:szCs w:val="24"/>
        </w:rPr>
        <w:t>e</w:t>
      </w:r>
    </w:p>
    <w:p w14:paraId="4B9CBB8A" w14:textId="77777777" w:rsidR="006B6C8E" w:rsidRPr="00600924" w:rsidRDefault="006B6C8E"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Security</w:t>
      </w:r>
      <w:r w:rsidR="00AE4BF6" w:rsidRPr="00600924">
        <w:rPr>
          <w:rFonts w:asciiTheme="minorHAnsi" w:hAnsiTheme="minorHAnsi" w:cstheme="minorHAnsi"/>
          <w:b/>
          <w:iCs/>
          <w:sz w:val="24"/>
          <w:szCs w:val="24"/>
        </w:rPr>
        <w:t xml:space="preserve"> and Technical</w:t>
      </w:r>
    </w:p>
    <w:p w14:paraId="56D387E8" w14:textId="77777777" w:rsidR="00E7075D" w:rsidRPr="00600924" w:rsidRDefault="00E7075D"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Tracking and Reporting</w:t>
      </w:r>
    </w:p>
    <w:p w14:paraId="61DAE449" w14:textId="77777777" w:rsidR="00E63D24" w:rsidRPr="00600924" w:rsidRDefault="00E63D24" w:rsidP="00F572A7">
      <w:pPr>
        <w:ind w:right="720"/>
        <w:jc w:val="both"/>
        <w:rPr>
          <w:rFonts w:asciiTheme="minorHAnsi" w:hAnsiTheme="minorHAnsi" w:cstheme="minorHAnsi"/>
          <w:iCs/>
          <w:sz w:val="24"/>
          <w:szCs w:val="24"/>
        </w:rPr>
      </w:pPr>
    </w:p>
    <w:p w14:paraId="2574C061" w14:textId="77777777" w:rsidR="00F508BC" w:rsidRPr="00600924" w:rsidRDefault="00F508BC" w:rsidP="00166A7D">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Certification</w:t>
      </w:r>
      <w:r w:rsidR="006B6C8E" w:rsidRPr="00600924">
        <w:rPr>
          <w:rFonts w:asciiTheme="minorHAnsi" w:hAnsiTheme="minorHAnsi" w:cstheme="minorHAnsi"/>
          <w:b/>
          <w:iCs/>
          <w:sz w:val="24"/>
          <w:szCs w:val="24"/>
        </w:rPr>
        <w:t>, Access, and Customer Privacy</w:t>
      </w:r>
    </w:p>
    <w:p w14:paraId="0B050662" w14:textId="77777777" w:rsidR="004C3102" w:rsidRPr="00600924" w:rsidRDefault="004C3102">
      <w:pPr>
        <w:pStyle w:val="ListParagraph"/>
        <w:ind w:left="900" w:right="720"/>
        <w:jc w:val="both"/>
        <w:rPr>
          <w:rFonts w:asciiTheme="minorHAnsi" w:hAnsiTheme="minorHAnsi" w:cstheme="minorHAnsi"/>
          <w:b/>
          <w:iCs/>
          <w:sz w:val="24"/>
          <w:szCs w:val="24"/>
        </w:rPr>
      </w:pPr>
    </w:p>
    <w:p w14:paraId="5AD29978" w14:textId="0DC6103B" w:rsidR="00023B52" w:rsidRPr="00BD5339" w:rsidRDefault="00A730B1" w:rsidP="006444CF">
      <w:pPr>
        <w:pStyle w:val="ListParagraph"/>
        <w:numPr>
          <w:ilvl w:val="0"/>
          <w:numId w:val="8"/>
        </w:numPr>
        <w:ind w:right="720" w:hanging="720"/>
        <w:jc w:val="both"/>
        <w:rPr>
          <w:rFonts w:asciiTheme="minorHAnsi" w:hAnsiTheme="minorHAnsi" w:cstheme="minorHAnsi"/>
          <w:iCs/>
          <w:sz w:val="24"/>
          <w:szCs w:val="24"/>
        </w:rPr>
      </w:pPr>
      <w:r w:rsidRPr="00BD5339">
        <w:rPr>
          <w:rFonts w:asciiTheme="minorHAnsi" w:hAnsiTheme="minorHAnsi" w:cstheme="minorHAnsi"/>
          <w:iCs/>
          <w:sz w:val="24"/>
          <w:szCs w:val="24"/>
        </w:rPr>
        <w:t>P</w:t>
      </w:r>
      <w:r w:rsidR="006B6C8E" w:rsidRPr="00BD5339">
        <w:rPr>
          <w:rFonts w:asciiTheme="minorHAnsi" w:hAnsiTheme="minorHAnsi" w:cstheme="minorHAnsi"/>
          <w:iCs/>
          <w:sz w:val="24"/>
          <w:szCs w:val="24"/>
        </w:rPr>
        <w:t>ortal user eligibility</w:t>
      </w:r>
    </w:p>
    <w:p w14:paraId="5C566F74" w14:textId="77777777" w:rsidR="00DC7079" w:rsidRPr="00600924" w:rsidRDefault="00DC7079"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request will be logged into a unique Web Portal for each EDC.</w:t>
      </w:r>
    </w:p>
    <w:p w14:paraId="7AFE8D54" w14:textId="1FF0E163" w:rsidR="00023B52" w:rsidRPr="00600924" w:rsidRDefault="00A730B1" w:rsidP="00166A7D">
      <w:pPr>
        <w:pStyle w:val="ListParagraph"/>
        <w:numPr>
          <w:ilvl w:val="1"/>
          <w:numId w:val="7"/>
        </w:numPr>
        <w:ind w:right="720"/>
        <w:jc w:val="both"/>
        <w:rPr>
          <w:rFonts w:asciiTheme="minorHAnsi" w:hAnsiTheme="minorHAnsi" w:cstheme="minorHAnsi"/>
          <w:iCs/>
          <w:sz w:val="24"/>
          <w:szCs w:val="24"/>
        </w:rPr>
      </w:pPr>
      <w:r>
        <w:rPr>
          <w:rFonts w:asciiTheme="minorHAnsi" w:hAnsiTheme="minorHAnsi" w:cstheme="minorHAnsi"/>
          <w:iCs/>
          <w:sz w:val="24"/>
          <w:szCs w:val="24"/>
        </w:rPr>
        <w:t>T</w:t>
      </w:r>
      <w:r w:rsidR="00023B52" w:rsidRPr="00600924">
        <w:rPr>
          <w:rFonts w:asciiTheme="minorHAnsi" w:hAnsiTheme="minorHAnsi" w:cstheme="minorHAnsi"/>
          <w:iCs/>
          <w:sz w:val="24"/>
          <w:szCs w:val="24"/>
        </w:rPr>
        <w:t>he portal is “</w:t>
      </w:r>
      <w:r w:rsidR="00023B52" w:rsidRPr="00600924">
        <w:rPr>
          <w:rFonts w:asciiTheme="minorHAnsi" w:hAnsiTheme="minorHAnsi" w:cstheme="minorHAnsi"/>
          <w:sz w:val="24"/>
          <w:szCs w:val="24"/>
        </w:rPr>
        <w:t xml:space="preserve">primarily intended for licensed EGSs and customer-authorized third parties”.  </w:t>
      </w:r>
    </w:p>
    <w:p w14:paraId="717A055A" w14:textId="77777777" w:rsidR="0041315F" w:rsidRPr="00600924" w:rsidRDefault="001257FE" w:rsidP="00564C83">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E</w:t>
      </w:r>
      <w:r w:rsidR="0041315F" w:rsidRPr="00600924">
        <w:rPr>
          <w:rFonts w:asciiTheme="minorHAnsi" w:hAnsiTheme="minorHAnsi" w:cstheme="minorHAnsi"/>
          <w:sz w:val="24"/>
          <w:szCs w:val="24"/>
        </w:rPr>
        <w:t xml:space="preserve">ntities licensed by the PUC as an EGS </w:t>
      </w:r>
      <w:r w:rsidRPr="00600924">
        <w:rPr>
          <w:rFonts w:asciiTheme="minorHAnsi" w:hAnsiTheme="minorHAnsi" w:cstheme="minorHAnsi"/>
          <w:sz w:val="24"/>
          <w:szCs w:val="24"/>
        </w:rPr>
        <w:t>are eligible</w:t>
      </w:r>
      <w:r w:rsidR="0041315F" w:rsidRPr="00600924">
        <w:rPr>
          <w:rFonts w:asciiTheme="minorHAnsi" w:hAnsiTheme="minorHAnsi" w:cstheme="minorHAnsi"/>
          <w:sz w:val="24"/>
          <w:szCs w:val="24"/>
        </w:rPr>
        <w:t xml:space="preserve"> to access the web-portal.  </w:t>
      </w:r>
      <w:r w:rsidR="004E7DAD" w:rsidRPr="00600924">
        <w:rPr>
          <w:rFonts w:asciiTheme="minorHAnsi" w:hAnsiTheme="minorHAnsi" w:cstheme="minorHAnsi"/>
          <w:sz w:val="24"/>
          <w:szCs w:val="24"/>
        </w:rPr>
        <w:t xml:space="preserve">(Licensee status is available on the PaPUC’s website at </w:t>
      </w:r>
      <w:hyperlink r:id="rId11" w:history="1">
        <w:r w:rsidR="004E7DAD" w:rsidRPr="00787CB8">
          <w:rPr>
            <w:rStyle w:val="Hyperlink"/>
            <w:rFonts w:asciiTheme="minorHAnsi" w:hAnsiTheme="minorHAnsi" w:cstheme="minorHAnsi"/>
            <w:szCs w:val="22"/>
          </w:rPr>
          <w:t>http://www.puc.state.pa.us/consumer_info/electricity/suppliers_list.aspx</w:t>
        </w:r>
      </w:hyperlink>
      <w:r w:rsidR="004E7DAD" w:rsidRPr="00787CB8">
        <w:rPr>
          <w:rFonts w:asciiTheme="minorHAnsi" w:hAnsiTheme="minorHAnsi" w:cstheme="minorHAnsi"/>
          <w:szCs w:val="22"/>
        </w:rPr>
        <w:t>.</w:t>
      </w:r>
      <w:r w:rsidR="004E7DAD" w:rsidRPr="00600924">
        <w:rPr>
          <w:rFonts w:asciiTheme="minorHAnsi" w:hAnsiTheme="minorHAnsi" w:cstheme="minorHAnsi"/>
          <w:sz w:val="24"/>
          <w:szCs w:val="24"/>
        </w:rPr>
        <w:t xml:space="preserve"> )  </w:t>
      </w:r>
    </w:p>
    <w:p w14:paraId="712C3A0A" w14:textId="77777777" w:rsidR="00B5687A" w:rsidRPr="00600924" w:rsidRDefault="00B5687A" w:rsidP="00564C83">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These include </w:t>
      </w:r>
      <w:r w:rsidR="002E5384" w:rsidRPr="00600924">
        <w:rPr>
          <w:rFonts w:asciiTheme="minorHAnsi" w:hAnsiTheme="minorHAnsi" w:cstheme="minorHAnsi"/>
          <w:sz w:val="24"/>
          <w:szCs w:val="24"/>
        </w:rPr>
        <w:t xml:space="preserve">EGSs themselves, </w:t>
      </w:r>
      <w:r w:rsidRPr="00600924">
        <w:rPr>
          <w:rFonts w:asciiTheme="minorHAnsi" w:hAnsiTheme="minorHAnsi" w:cstheme="minorHAnsi"/>
          <w:sz w:val="24"/>
          <w:szCs w:val="24"/>
        </w:rPr>
        <w:t xml:space="preserve">Conservation Service Providers (considered by PaPUC as “CSPs”), </w:t>
      </w:r>
      <w:r w:rsidR="002E5384" w:rsidRPr="00600924">
        <w:rPr>
          <w:rFonts w:asciiTheme="minorHAnsi" w:hAnsiTheme="minorHAnsi" w:cstheme="minorHAnsi"/>
          <w:sz w:val="24"/>
          <w:szCs w:val="24"/>
        </w:rPr>
        <w:t xml:space="preserve">and </w:t>
      </w:r>
      <w:r w:rsidRPr="00600924">
        <w:rPr>
          <w:rFonts w:asciiTheme="minorHAnsi" w:hAnsiTheme="minorHAnsi" w:cstheme="minorHAnsi"/>
          <w:sz w:val="24"/>
          <w:szCs w:val="24"/>
        </w:rPr>
        <w:t>demand response / load management providers (also known as Curtailment Service Providers, considered by PJM as “CSPs”)</w:t>
      </w:r>
      <w:r w:rsidR="002E5384" w:rsidRPr="00600924">
        <w:rPr>
          <w:rFonts w:asciiTheme="minorHAnsi" w:hAnsiTheme="minorHAnsi" w:cstheme="minorHAnsi"/>
          <w:sz w:val="24"/>
          <w:szCs w:val="24"/>
        </w:rPr>
        <w:t xml:space="preserve">.  (Other third parties not considered PUC-licensed entities in this regard include but are not limited to </w:t>
      </w:r>
      <w:r w:rsidRPr="00600924">
        <w:rPr>
          <w:rFonts w:asciiTheme="minorHAnsi" w:hAnsiTheme="minorHAnsi" w:cstheme="minorHAnsi"/>
          <w:sz w:val="24"/>
          <w:szCs w:val="24"/>
        </w:rPr>
        <w:t>researchers, public agencies with subpoenas, PaPUC-licensed Natural Gas Suppliers (NGSs), customers themselves, and other customer-authorized entities.</w:t>
      </w:r>
      <w:r w:rsidR="002E5384" w:rsidRPr="00600924">
        <w:rPr>
          <w:rFonts w:asciiTheme="minorHAnsi" w:hAnsiTheme="minorHAnsi" w:cstheme="minorHAnsi"/>
          <w:sz w:val="24"/>
          <w:szCs w:val="24"/>
        </w:rPr>
        <w:t>)</w:t>
      </w:r>
    </w:p>
    <w:p w14:paraId="6DAC7B5B" w14:textId="77777777" w:rsidR="0081011A" w:rsidRPr="00600924" w:rsidRDefault="0081011A" w:rsidP="0081011A">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CSPs (either Curtailment or Conservation) desiring to access the web portals addressed by this framework either be provided access as agents of an existing EGS </w:t>
      </w:r>
      <w:r w:rsidRPr="00600924">
        <w:rPr>
          <w:rFonts w:asciiTheme="minorHAnsi" w:hAnsiTheme="minorHAnsi" w:cstheme="minorHAnsi"/>
          <w:b/>
          <w:iCs/>
          <w:sz w:val="24"/>
          <w:szCs w:val="24"/>
        </w:rPr>
        <w:t>OR</w:t>
      </w:r>
      <w:r w:rsidRPr="00441DE7">
        <w:rPr>
          <w:rFonts w:asciiTheme="minorHAnsi" w:hAnsiTheme="minorHAnsi" w:cstheme="minorHAnsi"/>
          <w:iCs/>
          <w:sz w:val="24"/>
          <w:szCs w:val="24"/>
        </w:rPr>
        <w:t xml:space="preserve"> </w:t>
      </w:r>
      <w:r w:rsidRPr="00600924">
        <w:rPr>
          <w:rFonts w:asciiTheme="minorHAnsi" w:hAnsiTheme="minorHAnsi" w:cstheme="minorHAnsi"/>
          <w:iCs/>
          <w:sz w:val="24"/>
          <w:szCs w:val="24"/>
        </w:rPr>
        <w:t>be licensed as EGSs themselves as a prerequisite to receiving access.</w:t>
      </w:r>
      <w:r w:rsidRPr="00600924">
        <w:rPr>
          <w:rFonts w:asciiTheme="minorHAnsi" w:hAnsiTheme="minorHAnsi" w:cstheme="minorHAnsi"/>
          <w:sz w:val="24"/>
          <w:szCs w:val="24"/>
        </w:rPr>
        <w:t xml:space="preserve"> </w:t>
      </w:r>
    </w:p>
    <w:p w14:paraId="0D05357E" w14:textId="77777777" w:rsidR="0081011A" w:rsidRPr="00600924" w:rsidRDefault="0081011A" w:rsidP="0081011A">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PUC has the authority to penalize EGSs for fraudulent operations.  </w:t>
      </w:r>
    </w:p>
    <w:p w14:paraId="1BE1D7C0" w14:textId="77777777" w:rsidR="0081011A" w:rsidRPr="005B434E" w:rsidRDefault="0081011A" w:rsidP="0081011A">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CSPs contracted with EDCs for Act 129 work are governed by PaPUC regulations over the EDC and the principal/agent relationship between the EDC and CSP.</w:t>
      </w:r>
    </w:p>
    <w:p w14:paraId="17A5BC85" w14:textId="77777777" w:rsidR="0041315F" w:rsidRPr="00600924" w:rsidRDefault="0041315F"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Unlicensed subcontractors or agents of licensed EGSs, s</w:t>
      </w:r>
      <w:r w:rsidR="00FE2C29" w:rsidRPr="00600924">
        <w:rPr>
          <w:rFonts w:asciiTheme="minorHAnsi" w:hAnsiTheme="minorHAnsi" w:cstheme="minorHAnsi"/>
          <w:sz w:val="24"/>
          <w:szCs w:val="24"/>
        </w:rPr>
        <w:t xml:space="preserve">uch as Electronic Data Interchange (EDI) </w:t>
      </w:r>
      <w:r w:rsidRPr="00600924">
        <w:rPr>
          <w:rFonts w:asciiTheme="minorHAnsi" w:hAnsiTheme="minorHAnsi" w:cstheme="minorHAnsi"/>
          <w:sz w:val="24"/>
          <w:szCs w:val="24"/>
        </w:rPr>
        <w:t xml:space="preserve">and billing providers, </w:t>
      </w:r>
      <w:r w:rsidR="001257FE" w:rsidRPr="00600924">
        <w:rPr>
          <w:rFonts w:asciiTheme="minorHAnsi" w:hAnsiTheme="minorHAnsi" w:cstheme="minorHAnsi"/>
          <w:sz w:val="24"/>
          <w:szCs w:val="24"/>
        </w:rPr>
        <w:t>are eligible to receive</w:t>
      </w:r>
      <w:r w:rsidRPr="00600924">
        <w:rPr>
          <w:rFonts w:asciiTheme="minorHAnsi" w:hAnsiTheme="minorHAnsi" w:cstheme="minorHAnsi"/>
          <w:sz w:val="24"/>
          <w:szCs w:val="24"/>
        </w:rPr>
        <w:t xml:space="preserve"> access to the web portal on behalf of licensees that they represent</w:t>
      </w:r>
      <w:r w:rsidR="001257FE" w:rsidRPr="00600924">
        <w:rPr>
          <w:rFonts w:asciiTheme="minorHAnsi" w:hAnsiTheme="minorHAnsi" w:cstheme="minorHAnsi"/>
          <w:sz w:val="24"/>
          <w:szCs w:val="24"/>
        </w:rPr>
        <w:t>, but their use must be directly associated with those licensees</w:t>
      </w:r>
      <w:r w:rsidR="00C1482A" w:rsidRPr="00600924">
        <w:rPr>
          <w:rFonts w:asciiTheme="minorHAnsi" w:hAnsiTheme="minorHAnsi" w:cstheme="minorHAnsi"/>
          <w:sz w:val="24"/>
          <w:szCs w:val="24"/>
        </w:rPr>
        <w:t xml:space="preserve"> under the assumption that users are only accessing the portal in support of service to a specific licensed entity</w:t>
      </w:r>
      <w:r w:rsidRPr="00600924">
        <w:rPr>
          <w:rFonts w:asciiTheme="minorHAnsi" w:hAnsiTheme="minorHAnsi" w:cstheme="minorHAnsi"/>
          <w:sz w:val="24"/>
          <w:szCs w:val="24"/>
        </w:rPr>
        <w:t xml:space="preserve">.  For example, a provider obtaining usage for an account on </w:t>
      </w:r>
      <w:r w:rsidRPr="00600924">
        <w:rPr>
          <w:rFonts w:asciiTheme="minorHAnsi" w:hAnsiTheme="minorHAnsi" w:cstheme="minorHAnsi"/>
          <w:sz w:val="24"/>
          <w:szCs w:val="24"/>
        </w:rPr>
        <w:lastRenderedPageBreak/>
        <w:t xml:space="preserve">behalf of fictitious supplier “ABC Energy” must be logged in such that the “ABC Energy” licensee </w:t>
      </w:r>
      <w:r w:rsidR="004E7DAD" w:rsidRPr="00600924">
        <w:rPr>
          <w:rFonts w:asciiTheme="minorHAnsi" w:hAnsiTheme="minorHAnsi" w:cstheme="minorHAnsi"/>
          <w:sz w:val="24"/>
          <w:szCs w:val="24"/>
        </w:rPr>
        <w:t>is</w:t>
      </w:r>
      <w:r w:rsidRPr="00600924">
        <w:rPr>
          <w:rFonts w:asciiTheme="minorHAnsi" w:hAnsiTheme="minorHAnsi" w:cstheme="minorHAnsi"/>
          <w:sz w:val="24"/>
          <w:szCs w:val="24"/>
        </w:rPr>
        <w:t xml:space="preserve"> associated with and held accountable for associated use of the portal by that provider on ABC Energy’s behalf.</w:t>
      </w:r>
      <w:r w:rsidR="00451382" w:rsidRPr="00600924">
        <w:rPr>
          <w:rFonts w:asciiTheme="minorHAnsi" w:hAnsiTheme="minorHAnsi" w:cstheme="minorHAnsi"/>
          <w:sz w:val="24"/>
          <w:szCs w:val="24"/>
        </w:rPr>
        <w:t xml:space="preserve">  </w:t>
      </w:r>
      <w:r w:rsidR="00451382" w:rsidRPr="00600924">
        <w:rPr>
          <w:rFonts w:asciiTheme="minorHAnsi" w:hAnsiTheme="minorHAnsi" w:cstheme="minorHAnsi"/>
          <w:i/>
          <w:sz w:val="24"/>
          <w:szCs w:val="24"/>
        </w:rPr>
        <w:t>(This is covered in more detail in Section 2.5, Tracking and Reporting.)</w:t>
      </w:r>
    </w:p>
    <w:p w14:paraId="4C3DEC4B" w14:textId="77777777" w:rsidR="001257FE" w:rsidRPr="00600924" w:rsidRDefault="001257FE"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The capability </w:t>
      </w:r>
      <w:r w:rsidRPr="00600924">
        <w:rPr>
          <w:rFonts w:asciiTheme="minorHAnsi" w:hAnsiTheme="minorHAnsi" w:cstheme="minorHAnsi"/>
          <w:iCs/>
          <w:sz w:val="24"/>
          <w:szCs w:val="24"/>
        </w:rPr>
        <w:t>for other 3</w:t>
      </w:r>
      <w:r w:rsidRPr="00600924">
        <w:rPr>
          <w:rFonts w:asciiTheme="minorHAnsi" w:hAnsiTheme="minorHAnsi" w:cstheme="minorHAnsi"/>
          <w:iCs/>
          <w:sz w:val="24"/>
          <w:szCs w:val="24"/>
          <w:vertAlign w:val="superscript"/>
        </w:rPr>
        <w:t>rd</w:t>
      </w:r>
      <w:r w:rsidRPr="00600924">
        <w:rPr>
          <w:rFonts w:asciiTheme="minorHAnsi" w:hAnsiTheme="minorHAnsi" w:cstheme="minorHAnsi"/>
          <w:iCs/>
          <w:sz w:val="24"/>
          <w:szCs w:val="24"/>
        </w:rPr>
        <w:t xml:space="preserve"> parties (entities not licensed by the PaPUC as EGSs) to access this information is outside the scope of the WPWG effort.  </w:t>
      </w:r>
      <w:r w:rsidRPr="00600924">
        <w:rPr>
          <w:rFonts w:asciiTheme="minorHAnsi" w:hAnsiTheme="minorHAnsi" w:cstheme="minorHAnsi"/>
          <w:sz w:val="24"/>
          <w:szCs w:val="24"/>
        </w:rPr>
        <w:t>Such</w:t>
      </w:r>
      <w:r w:rsidR="0041315F" w:rsidRPr="00600924">
        <w:rPr>
          <w:rFonts w:asciiTheme="minorHAnsi" w:hAnsiTheme="minorHAnsi" w:cstheme="minorHAnsi"/>
          <w:sz w:val="24"/>
          <w:szCs w:val="24"/>
        </w:rPr>
        <w:t xml:space="preserve"> entities </w:t>
      </w:r>
      <w:r w:rsidR="00D65310" w:rsidRPr="00600924">
        <w:rPr>
          <w:rFonts w:asciiTheme="minorHAnsi" w:hAnsiTheme="minorHAnsi" w:cstheme="minorHAnsi"/>
          <w:sz w:val="24"/>
          <w:szCs w:val="24"/>
        </w:rPr>
        <w:t xml:space="preserve">are </w:t>
      </w:r>
      <w:r w:rsidRPr="00600924">
        <w:rPr>
          <w:rFonts w:asciiTheme="minorHAnsi" w:hAnsiTheme="minorHAnsi" w:cstheme="minorHAnsi"/>
          <w:b/>
          <w:sz w:val="24"/>
          <w:szCs w:val="24"/>
          <w:u w:val="single"/>
        </w:rPr>
        <w:t>NOT</w:t>
      </w:r>
      <w:r w:rsidR="00D65310" w:rsidRPr="00600924">
        <w:rPr>
          <w:rFonts w:asciiTheme="minorHAnsi" w:hAnsiTheme="minorHAnsi" w:cstheme="minorHAnsi"/>
          <w:sz w:val="24"/>
          <w:szCs w:val="24"/>
        </w:rPr>
        <w:t xml:space="preserve"> eligible for access to the web portal and must</w:t>
      </w:r>
      <w:r w:rsidR="0041315F" w:rsidRPr="00600924">
        <w:rPr>
          <w:rFonts w:asciiTheme="minorHAnsi" w:hAnsiTheme="minorHAnsi" w:cstheme="minorHAnsi"/>
          <w:sz w:val="24"/>
          <w:szCs w:val="24"/>
        </w:rPr>
        <w:t xml:space="preserve"> obtain </w:t>
      </w:r>
      <w:r w:rsidR="00D65310" w:rsidRPr="00600924">
        <w:rPr>
          <w:rFonts w:asciiTheme="minorHAnsi" w:hAnsiTheme="minorHAnsi" w:cstheme="minorHAnsi"/>
          <w:sz w:val="24"/>
          <w:szCs w:val="24"/>
        </w:rPr>
        <w:t>customer</w:t>
      </w:r>
      <w:r w:rsidR="0041315F" w:rsidRPr="00600924">
        <w:rPr>
          <w:rFonts w:asciiTheme="minorHAnsi" w:hAnsiTheme="minorHAnsi" w:cstheme="minorHAnsi"/>
          <w:sz w:val="24"/>
          <w:szCs w:val="24"/>
        </w:rPr>
        <w:t xml:space="preserve"> data</w:t>
      </w:r>
      <w:r w:rsidR="00D65310" w:rsidRPr="00600924">
        <w:rPr>
          <w:rFonts w:asciiTheme="minorHAnsi" w:hAnsiTheme="minorHAnsi" w:cstheme="minorHAnsi"/>
          <w:sz w:val="24"/>
          <w:szCs w:val="24"/>
        </w:rPr>
        <w:t xml:space="preserve"> via other means</w:t>
      </w:r>
      <w:r w:rsidR="0086790B" w:rsidRPr="00600924">
        <w:rPr>
          <w:rFonts w:asciiTheme="minorHAnsi" w:hAnsiTheme="minorHAnsi" w:cstheme="minorHAnsi"/>
          <w:sz w:val="24"/>
          <w:szCs w:val="24"/>
        </w:rPr>
        <w:t xml:space="preserve">. </w:t>
      </w:r>
    </w:p>
    <w:p w14:paraId="7E9ED900" w14:textId="77777777" w:rsidR="001257FE" w:rsidRPr="00600924" w:rsidRDefault="006907A1" w:rsidP="00166A7D">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Alternative m</w:t>
      </w:r>
      <w:r w:rsidR="001257FE" w:rsidRPr="00600924">
        <w:rPr>
          <w:rFonts w:asciiTheme="minorHAnsi" w:hAnsiTheme="minorHAnsi" w:cstheme="minorHAnsi"/>
          <w:sz w:val="24"/>
          <w:szCs w:val="24"/>
        </w:rPr>
        <w:t xml:space="preserve">eans of obtaining customer data </w:t>
      </w:r>
      <w:r w:rsidRPr="00600924">
        <w:rPr>
          <w:rFonts w:asciiTheme="minorHAnsi" w:hAnsiTheme="minorHAnsi" w:cstheme="minorHAnsi"/>
          <w:sz w:val="24"/>
          <w:szCs w:val="24"/>
        </w:rPr>
        <w:t>include</w:t>
      </w:r>
      <w:r w:rsidR="001257FE" w:rsidRPr="00600924">
        <w:rPr>
          <w:rFonts w:asciiTheme="minorHAnsi" w:hAnsiTheme="minorHAnsi" w:cstheme="minorHAnsi"/>
          <w:sz w:val="24"/>
          <w:szCs w:val="24"/>
        </w:rPr>
        <w:t xml:space="preserve"> contacting the </w:t>
      </w:r>
      <w:r w:rsidR="00FE2C29" w:rsidRPr="00600924">
        <w:rPr>
          <w:rFonts w:asciiTheme="minorHAnsi" w:hAnsiTheme="minorHAnsi" w:cstheme="minorHAnsi"/>
          <w:sz w:val="24"/>
          <w:szCs w:val="24"/>
        </w:rPr>
        <w:t>customer</w:t>
      </w:r>
      <w:r w:rsidR="001257FE" w:rsidRPr="00600924">
        <w:rPr>
          <w:rFonts w:asciiTheme="minorHAnsi" w:hAnsiTheme="minorHAnsi" w:cstheme="minorHAnsi"/>
          <w:sz w:val="24"/>
          <w:szCs w:val="24"/>
        </w:rPr>
        <w:t xml:space="preserve"> directly or – at the discretion of the EDC – submitting requests to the EDC accompanied by proper Letters Of Authorization, or “LOAs” (i.e. Duquesne’s current process).  </w:t>
      </w:r>
    </w:p>
    <w:p w14:paraId="75843495" w14:textId="77777777" w:rsidR="004E7DAD" w:rsidRPr="00BD5339" w:rsidRDefault="004E7DAD" w:rsidP="006444CF">
      <w:pPr>
        <w:pStyle w:val="ListParagraph"/>
        <w:numPr>
          <w:ilvl w:val="0"/>
          <w:numId w:val="8"/>
        </w:numPr>
        <w:ind w:right="720" w:hanging="720"/>
        <w:jc w:val="both"/>
        <w:rPr>
          <w:rFonts w:asciiTheme="minorHAnsi" w:hAnsiTheme="minorHAnsi" w:cstheme="minorHAnsi"/>
          <w:iCs/>
          <w:sz w:val="24"/>
          <w:szCs w:val="24"/>
        </w:rPr>
      </w:pPr>
      <w:r w:rsidRPr="00BD5339">
        <w:rPr>
          <w:rFonts w:asciiTheme="minorHAnsi" w:hAnsiTheme="minorHAnsi" w:cstheme="minorHAnsi"/>
          <w:sz w:val="24"/>
          <w:szCs w:val="24"/>
        </w:rPr>
        <w:t>Access</w:t>
      </w:r>
      <w:r w:rsidR="0081098B" w:rsidRPr="00BD5339">
        <w:rPr>
          <w:rFonts w:asciiTheme="minorHAnsi" w:hAnsiTheme="minorHAnsi" w:cstheme="minorHAnsi"/>
          <w:sz w:val="24"/>
          <w:szCs w:val="24"/>
        </w:rPr>
        <w:t xml:space="preserve"> Management</w:t>
      </w:r>
    </w:p>
    <w:p w14:paraId="6A6B26B5" w14:textId="77777777" w:rsidR="006F7F44" w:rsidRPr="006F7F44" w:rsidRDefault="004557D0" w:rsidP="007C3F76">
      <w:pPr>
        <w:pStyle w:val="ListParagraph"/>
        <w:numPr>
          <w:ilvl w:val="1"/>
          <w:numId w:val="7"/>
        </w:numPr>
        <w:ind w:right="720"/>
        <w:contextualSpacing/>
        <w:jc w:val="both"/>
        <w:rPr>
          <w:rFonts w:asciiTheme="minorHAnsi" w:hAnsiTheme="minorHAnsi" w:cstheme="minorHAnsi"/>
          <w:sz w:val="24"/>
          <w:szCs w:val="24"/>
        </w:rPr>
      </w:pPr>
      <w:r w:rsidRPr="006F7F44">
        <w:rPr>
          <w:rFonts w:asciiTheme="minorHAnsi" w:hAnsiTheme="minorHAnsi" w:cstheme="minorHAnsi"/>
          <w:iCs/>
          <w:sz w:val="24"/>
          <w:szCs w:val="24"/>
        </w:rPr>
        <w:t xml:space="preserve">EDCs may provide access to the web portal for said EGS after verifying that the EGS is PaPUC-licensed.  (Completion of EDI certification testing is </w:t>
      </w:r>
      <w:r w:rsidRPr="006F7F44">
        <w:rPr>
          <w:rFonts w:asciiTheme="minorHAnsi" w:hAnsiTheme="minorHAnsi" w:cstheme="minorHAnsi"/>
          <w:iCs/>
          <w:sz w:val="24"/>
          <w:szCs w:val="24"/>
          <w:u w:val="single"/>
        </w:rPr>
        <w:t>not</w:t>
      </w:r>
      <w:r w:rsidRPr="006F7F44">
        <w:rPr>
          <w:rFonts w:asciiTheme="minorHAnsi" w:hAnsiTheme="minorHAnsi" w:cstheme="minorHAnsi"/>
          <w:iCs/>
          <w:sz w:val="24"/>
          <w:szCs w:val="24"/>
        </w:rPr>
        <w:t xml:space="preserve"> a prerequisite.)</w:t>
      </w:r>
    </w:p>
    <w:p w14:paraId="72EC27EE" w14:textId="2BB8EF15" w:rsidR="006F7F44" w:rsidRPr="006F7F44" w:rsidRDefault="006F7F44" w:rsidP="007C3F76">
      <w:pPr>
        <w:pStyle w:val="ListParagraph"/>
        <w:numPr>
          <w:ilvl w:val="1"/>
          <w:numId w:val="7"/>
        </w:numPr>
        <w:ind w:right="720"/>
        <w:contextualSpacing/>
        <w:jc w:val="both"/>
        <w:rPr>
          <w:rFonts w:asciiTheme="minorHAnsi" w:hAnsiTheme="minorHAnsi" w:cstheme="minorHAnsi"/>
          <w:sz w:val="24"/>
          <w:szCs w:val="24"/>
        </w:rPr>
      </w:pPr>
      <w:r w:rsidRPr="006F7F44">
        <w:rPr>
          <w:rFonts w:asciiTheme="minorHAnsi" w:hAnsiTheme="minorHAnsi" w:cstheme="minorHAnsi"/>
          <w:sz w:val="24"/>
          <w:szCs w:val="24"/>
        </w:rPr>
        <w:t xml:space="preserve">The EDC and EGS must complete and document a pre-production connectivity test, during which the EGS calls the EDC web service for at least one account number specified by the EDC and receives a successful response from the EDC.  </w:t>
      </w:r>
    </w:p>
    <w:p w14:paraId="3C35B1A0" w14:textId="68C4C95F" w:rsidR="006F7F44" w:rsidRPr="00600924" w:rsidRDefault="006F7F44" w:rsidP="006F7F44">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The EDC reserves the right to require EGSs to conduct more comprehensive testing and to require use of both test URLs and test credentials as part of that testing.</w:t>
      </w:r>
    </w:p>
    <w:p w14:paraId="5E955DB3" w14:textId="77777777" w:rsidR="006907A1" w:rsidRPr="00600924" w:rsidRDefault="00023B52" w:rsidP="006F7F44">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3</w:t>
      </w:r>
      <w:r w:rsidRPr="00600924">
        <w:rPr>
          <w:rFonts w:asciiTheme="minorHAnsi" w:hAnsiTheme="minorHAnsi" w:cstheme="minorHAnsi"/>
          <w:iCs/>
          <w:sz w:val="24"/>
          <w:szCs w:val="24"/>
          <w:vertAlign w:val="superscript"/>
        </w:rPr>
        <w:t>rd</w:t>
      </w:r>
      <w:r w:rsidRPr="00600924">
        <w:rPr>
          <w:rFonts w:asciiTheme="minorHAnsi" w:hAnsiTheme="minorHAnsi" w:cstheme="minorHAnsi"/>
          <w:iCs/>
          <w:sz w:val="24"/>
          <w:szCs w:val="24"/>
        </w:rPr>
        <w:t xml:space="preserve"> parties that require Web Por</w:t>
      </w:r>
      <w:r w:rsidR="0041315F" w:rsidRPr="00600924">
        <w:rPr>
          <w:rFonts w:asciiTheme="minorHAnsi" w:hAnsiTheme="minorHAnsi" w:cstheme="minorHAnsi"/>
          <w:iCs/>
          <w:sz w:val="24"/>
          <w:szCs w:val="24"/>
        </w:rPr>
        <w:t>tal access but not full certification or treatment as an EDI-capable trading partner</w:t>
      </w:r>
      <w:r w:rsidR="004E7DAD" w:rsidRPr="00600924">
        <w:rPr>
          <w:rFonts w:asciiTheme="minorHAnsi" w:hAnsiTheme="minorHAnsi" w:cstheme="minorHAnsi"/>
          <w:iCs/>
          <w:sz w:val="24"/>
          <w:szCs w:val="24"/>
        </w:rPr>
        <w:t xml:space="preserve"> will have to submit a request to that EDC directly</w:t>
      </w:r>
      <w:r w:rsidR="0086790B" w:rsidRPr="00600924">
        <w:rPr>
          <w:rFonts w:asciiTheme="minorHAnsi" w:hAnsiTheme="minorHAnsi" w:cstheme="minorHAnsi"/>
          <w:iCs/>
          <w:sz w:val="24"/>
          <w:szCs w:val="24"/>
        </w:rPr>
        <w:t xml:space="preserve"> for web portal access</w:t>
      </w:r>
      <w:r w:rsidR="004E7DAD" w:rsidRPr="00600924">
        <w:rPr>
          <w:rFonts w:asciiTheme="minorHAnsi" w:hAnsiTheme="minorHAnsi" w:cstheme="minorHAnsi"/>
          <w:iCs/>
          <w:sz w:val="24"/>
          <w:szCs w:val="24"/>
        </w:rPr>
        <w:t xml:space="preserve">.  </w:t>
      </w:r>
      <w:r w:rsidR="006907A1" w:rsidRPr="00600924">
        <w:rPr>
          <w:rFonts w:asciiTheme="minorHAnsi" w:hAnsiTheme="minorHAnsi" w:cstheme="minorHAnsi"/>
          <w:iCs/>
          <w:sz w:val="24"/>
          <w:szCs w:val="24"/>
        </w:rPr>
        <w:t>(T</w:t>
      </w:r>
      <w:r w:rsidR="004E7DAD" w:rsidRPr="00600924">
        <w:rPr>
          <w:rFonts w:asciiTheme="minorHAnsi" w:hAnsiTheme="minorHAnsi" w:cstheme="minorHAnsi"/>
          <w:iCs/>
          <w:sz w:val="24"/>
          <w:szCs w:val="24"/>
        </w:rPr>
        <w:t xml:space="preserve">he </w:t>
      </w:r>
      <w:r w:rsidR="001257FE" w:rsidRPr="00600924">
        <w:rPr>
          <w:rFonts w:asciiTheme="minorHAnsi" w:hAnsiTheme="minorHAnsi" w:cstheme="minorHAnsi"/>
          <w:iCs/>
          <w:sz w:val="24"/>
          <w:szCs w:val="24"/>
        </w:rPr>
        <w:t xml:space="preserve">EDC must verify that the </w:t>
      </w:r>
      <w:r w:rsidR="00E96AD2" w:rsidRPr="00600924">
        <w:rPr>
          <w:rFonts w:asciiTheme="minorHAnsi" w:hAnsiTheme="minorHAnsi" w:cstheme="minorHAnsi"/>
          <w:iCs/>
          <w:sz w:val="24"/>
          <w:szCs w:val="24"/>
        </w:rPr>
        <w:t xml:space="preserve">party </w:t>
      </w:r>
      <w:r w:rsidR="001257FE" w:rsidRPr="00600924">
        <w:rPr>
          <w:rFonts w:asciiTheme="minorHAnsi" w:hAnsiTheme="minorHAnsi" w:cstheme="minorHAnsi"/>
          <w:iCs/>
          <w:sz w:val="24"/>
          <w:szCs w:val="24"/>
        </w:rPr>
        <w:t xml:space="preserve">is PaPUC-licensed </w:t>
      </w:r>
      <w:r w:rsidR="00E96AD2" w:rsidRPr="00600924">
        <w:rPr>
          <w:rFonts w:asciiTheme="minorHAnsi" w:hAnsiTheme="minorHAnsi" w:cstheme="minorHAnsi"/>
          <w:iCs/>
          <w:sz w:val="24"/>
          <w:szCs w:val="24"/>
        </w:rPr>
        <w:t xml:space="preserve">as an EGS or broker/marketer </w:t>
      </w:r>
      <w:r w:rsidR="0086790B" w:rsidRPr="00600924">
        <w:rPr>
          <w:rFonts w:asciiTheme="minorHAnsi" w:hAnsiTheme="minorHAnsi" w:cstheme="minorHAnsi"/>
          <w:iCs/>
          <w:sz w:val="24"/>
          <w:szCs w:val="24"/>
        </w:rPr>
        <w:t>prior to granting access.</w:t>
      </w:r>
      <w:r w:rsidR="006907A1" w:rsidRPr="00600924">
        <w:rPr>
          <w:rFonts w:asciiTheme="minorHAnsi" w:hAnsiTheme="minorHAnsi" w:cstheme="minorHAnsi"/>
          <w:iCs/>
          <w:sz w:val="24"/>
          <w:szCs w:val="24"/>
        </w:rPr>
        <w:t>)</w:t>
      </w:r>
    </w:p>
    <w:p w14:paraId="23387E43" w14:textId="2E1EB553" w:rsidR="002E5384" w:rsidRPr="00600924" w:rsidRDefault="001257FE" w:rsidP="006F7F44">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minimal requirement is for </w:t>
      </w:r>
      <w:r w:rsidR="00E867B9">
        <w:rPr>
          <w:rFonts w:asciiTheme="minorHAnsi" w:hAnsiTheme="minorHAnsi" w:cstheme="minorHAnsi"/>
          <w:iCs/>
          <w:sz w:val="24"/>
          <w:szCs w:val="24"/>
        </w:rPr>
        <w:t xml:space="preserve">a single </w:t>
      </w:r>
      <w:r w:rsidR="00F87949">
        <w:rPr>
          <w:rFonts w:asciiTheme="minorHAnsi" w:hAnsiTheme="minorHAnsi" w:cstheme="minorHAnsi"/>
          <w:iCs/>
          <w:sz w:val="24"/>
          <w:szCs w:val="24"/>
        </w:rPr>
        <w:t xml:space="preserve">non-human </w:t>
      </w:r>
      <w:r w:rsidR="00E867B9">
        <w:rPr>
          <w:rFonts w:asciiTheme="minorHAnsi" w:hAnsiTheme="minorHAnsi" w:cstheme="minorHAnsi"/>
          <w:iCs/>
          <w:sz w:val="24"/>
          <w:szCs w:val="24"/>
        </w:rPr>
        <w:t>system level user</w:t>
      </w:r>
      <w:r w:rsidR="002E5384" w:rsidRPr="00600924">
        <w:rPr>
          <w:rFonts w:asciiTheme="minorHAnsi" w:hAnsiTheme="minorHAnsi" w:cstheme="minorHAnsi"/>
          <w:iCs/>
          <w:sz w:val="24"/>
          <w:szCs w:val="24"/>
        </w:rPr>
        <w:t xml:space="preserve"> ID per </w:t>
      </w:r>
      <w:r w:rsidR="00B50363" w:rsidRPr="00600924">
        <w:rPr>
          <w:rFonts w:asciiTheme="minorHAnsi" w:hAnsiTheme="minorHAnsi" w:cstheme="minorHAnsi"/>
          <w:iCs/>
          <w:sz w:val="24"/>
          <w:szCs w:val="24"/>
        </w:rPr>
        <w:t>PaPUC-</w:t>
      </w:r>
      <w:r w:rsidRPr="00600924">
        <w:rPr>
          <w:rFonts w:asciiTheme="minorHAnsi" w:hAnsiTheme="minorHAnsi" w:cstheme="minorHAnsi"/>
          <w:iCs/>
          <w:sz w:val="24"/>
          <w:szCs w:val="24"/>
        </w:rPr>
        <w:t xml:space="preserve">licensed EGS entity.  </w:t>
      </w:r>
    </w:p>
    <w:p w14:paraId="495088D6" w14:textId="77777777" w:rsidR="00AC2B6D" w:rsidRDefault="002E5384"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use of the portal is directly associated with exactly one PaPUC-licensed entity.</w:t>
      </w:r>
    </w:p>
    <w:p w14:paraId="6C9AB190" w14:textId="10053BE2" w:rsidR="004557D0" w:rsidRPr="00600924" w:rsidRDefault="004557D0" w:rsidP="004557D0">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EDCs will associate a unique </w:t>
      </w:r>
      <w:r>
        <w:rPr>
          <w:rFonts w:asciiTheme="minorHAnsi" w:hAnsiTheme="minorHAnsi" w:cstheme="minorHAnsi"/>
          <w:iCs/>
          <w:sz w:val="24"/>
          <w:szCs w:val="24"/>
        </w:rPr>
        <w:t>non-human system level</w:t>
      </w:r>
      <w:r w:rsidRPr="00600924">
        <w:rPr>
          <w:rFonts w:asciiTheme="minorHAnsi" w:hAnsiTheme="minorHAnsi" w:cstheme="minorHAnsi"/>
          <w:iCs/>
          <w:sz w:val="24"/>
          <w:szCs w:val="24"/>
        </w:rPr>
        <w:t xml:space="preserve"> ID with an entity’s name and DUNS+4 number(s).  (The user ID cannot be the user’s e-mail address.)</w:t>
      </w:r>
    </w:p>
    <w:p w14:paraId="059ADA53" w14:textId="09608238" w:rsidR="004557D0" w:rsidRPr="00787CB8" w:rsidRDefault="004557D0" w:rsidP="004557D0">
      <w:pPr>
        <w:pStyle w:val="ListParagraph"/>
        <w:ind w:left="2880" w:right="720"/>
        <w:jc w:val="both"/>
        <w:rPr>
          <w:rFonts w:asciiTheme="minorHAnsi" w:hAnsiTheme="minorHAnsi" w:cstheme="minorHAnsi"/>
          <w:i/>
          <w:iCs/>
          <w:sz w:val="24"/>
          <w:szCs w:val="24"/>
        </w:rPr>
      </w:pPr>
      <w:r w:rsidRPr="00787CB8">
        <w:rPr>
          <w:rFonts w:asciiTheme="minorHAnsi" w:hAnsiTheme="minorHAnsi" w:cstheme="minorHAnsi"/>
          <w:b/>
          <w:i/>
          <w:iCs/>
          <w:sz w:val="24"/>
          <w:szCs w:val="24"/>
          <w:u w:val="single"/>
        </w:rPr>
        <w:t>NOTE:</w:t>
      </w:r>
      <w:r w:rsidRPr="00787CB8">
        <w:rPr>
          <w:rFonts w:asciiTheme="minorHAnsi" w:hAnsiTheme="minorHAnsi" w:cstheme="minorHAnsi"/>
          <w:b/>
          <w:i/>
          <w:iCs/>
          <w:sz w:val="24"/>
          <w:szCs w:val="24"/>
        </w:rPr>
        <w:t xml:space="preserve">  </w:t>
      </w:r>
      <w:r w:rsidRPr="00787CB8">
        <w:rPr>
          <w:rFonts w:asciiTheme="minorHAnsi" w:hAnsiTheme="minorHAnsi" w:cstheme="minorHAnsi"/>
          <w:i/>
          <w:iCs/>
          <w:sz w:val="24"/>
          <w:szCs w:val="24"/>
        </w:rPr>
        <w:t xml:space="preserve">EDCs </w:t>
      </w:r>
      <w:r>
        <w:rPr>
          <w:rFonts w:asciiTheme="minorHAnsi" w:hAnsiTheme="minorHAnsi" w:cstheme="minorHAnsi"/>
          <w:i/>
          <w:iCs/>
          <w:sz w:val="24"/>
          <w:szCs w:val="24"/>
        </w:rPr>
        <w:t xml:space="preserve">may elect </w:t>
      </w:r>
      <w:r w:rsidRPr="00787CB8">
        <w:rPr>
          <w:rFonts w:asciiTheme="minorHAnsi" w:hAnsiTheme="minorHAnsi" w:cstheme="minorHAnsi"/>
          <w:i/>
          <w:iCs/>
          <w:sz w:val="24"/>
          <w:szCs w:val="24"/>
        </w:rPr>
        <w:t xml:space="preserve">to implement </w:t>
      </w:r>
      <w:r>
        <w:rPr>
          <w:rFonts w:asciiTheme="minorHAnsi" w:hAnsiTheme="minorHAnsi" w:cstheme="minorHAnsi"/>
          <w:i/>
          <w:iCs/>
          <w:sz w:val="24"/>
          <w:szCs w:val="24"/>
        </w:rPr>
        <w:t xml:space="preserve">system level </w:t>
      </w:r>
      <w:r w:rsidRPr="00787CB8">
        <w:rPr>
          <w:rFonts w:asciiTheme="minorHAnsi" w:hAnsiTheme="minorHAnsi" w:cstheme="minorHAnsi"/>
          <w:i/>
          <w:iCs/>
          <w:sz w:val="24"/>
          <w:szCs w:val="24"/>
        </w:rPr>
        <w:t xml:space="preserve">IDs at the organizational level, meaning one </w:t>
      </w:r>
      <w:r>
        <w:rPr>
          <w:rFonts w:asciiTheme="minorHAnsi" w:hAnsiTheme="minorHAnsi" w:cstheme="minorHAnsi"/>
          <w:i/>
          <w:iCs/>
          <w:sz w:val="24"/>
          <w:szCs w:val="24"/>
        </w:rPr>
        <w:t xml:space="preserve">system level </w:t>
      </w:r>
      <w:r w:rsidRPr="00787CB8">
        <w:rPr>
          <w:rFonts w:asciiTheme="minorHAnsi" w:hAnsiTheme="minorHAnsi" w:cstheme="minorHAnsi"/>
          <w:i/>
          <w:iCs/>
          <w:sz w:val="24"/>
          <w:szCs w:val="24"/>
        </w:rPr>
        <w:t>ID per user regardless of the number of DUNS+4 entities associated with that user</w:t>
      </w:r>
      <w:r>
        <w:rPr>
          <w:rFonts w:asciiTheme="minorHAnsi" w:hAnsiTheme="minorHAnsi" w:cstheme="minorHAnsi"/>
          <w:i/>
          <w:iCs/>
          <w:sz w:val="24"/>
          <w:szCs w:val="24"/>
        </w:rPr>
        <w:t xml:space="preserve">, dependent upon </w:t>
      </w:r>
      <w:r w:rsidRPr="00787CB8">
        <w:rPr>
          <w:rFonts w:asciiTheme="minorHAnsi" w:hAnsiTheme="minorHAnsi" w:cstheme="minorHAnsi"/>
          <w:i/>
          <w:iCs/>
          <w:sz w:val="24"/>
          <w:szCs w:val="24"/>
        </w:rPr>
        <w:t xml:space="preserve">the feasibility and cost-effectiveness of this option.  </w:t>
      </w:r>
      <w:r>
        <w:rPr>
          <w:rFonts w:asciiTheme="minorHAnsi" w:hAnsiTheme="minorHAnsi" w:cstheme="minorHAnsi"/>
          <w:i/>
          <w:iCs/>
          <w:sz w:val="24"/>
          <w:szCs w:val="24"/>
        </w:rPr>
        <w:t xml:space="preserve">   </w:t>
      </w:r>
    </w:p>
    <w:p w14:paraId="79F71444" w14:textId="20AA968F" w:rsidR="00AC2B6D" w:rsidRDefault="00E867B9" w:rsidP="00166A7D">
      <w:pPr>
        <w:pStyle w:val="ListParagraph"/>
        <w:numPr>
          <w:ilvl w:val="2"/>
          <w:numId w:val="7"/>
        </w:numPr>
        <w:ind w:right="720"/>
        <w:jc w:val="both"/>
        <w:rPr>
          <w:rFonts w:asciiTheme="minorHAnsi" w:hAnsiTheme="minorHAnsi" w:cstheme="minorHAnsi"/>
          <w:iCs/>
          <w:sz w:val="24"/>
          <w:szCs w:val="24"/>
        </w:rPr>
      </w:pPr>
      <w:r>
        <w:rPr>
          <w:rFonts w:asciiTheme="minorHAnsi" w:hAnsiTheme="minorHAnsi" w:cstheme="minorHAnsi"/>
          <w:iCs/>
          <w:sz w:val="24"/>
          <w:szCs w:val="24"/>
        </w:rPr>
        <w:t>The system</w:t>
      </w:r>
      <w:r w:rsidRPr="00600924">
        <w:rPr>
          <w:rFonts w:asciiTheme="minorHAnsi" w:hAnsiTheme="minorHAnsi" w:cstheme="minorHAnsi"/>
          <w:iCs/>
          <w:sz w:val="24"/>
          <w:szCs w:val="24"/>
        </w:rPr>
        <w:t xml:space="preserve"> </w:t>
      </w:r>
      <w:r w:rsidR="00730BE3" w:rsidRPr="00600924">
        <w:rPr>
          <w:rFonts w:asciiTheme="minorHAnsi" w:hAnsiTheme="minorHAnsi" w:cstheme="minorHAnsi"/>
          <w:iCs/>
          <w:sz w:val="24"/>
          <w:szCs w:val="24"/>
        </w:rPr>
        <w:t xml:space="preserve">user ID must be associated with a </w:t>
      </w:r>
      <w:r w:rsidR="001A2976" w:rsidRPr="00600924">
        <w:rPr>
          <w:rFonts w:asciiTheme="minorHAnsi" w:hAnsiTheme="minorHAnsi" w:cstheme="minorHAnsi"/>
          <w:b/>
          <w:iCs/>
          <w:sz w:val="24"/>
          <w:szCs w:val="24"/>
          <w:u w:val="single"/>
        </w:rPr>
        <w:t>non-public</w:t>
      </w:r>
      <w:r w:rsidR="00730BE3" w:rsidRPr="00600924">
        <w:rPr>
          <w:rFonts w:asciiTheme="minorHAnsi" w:hAnsiTheme="minorHAnsi" w:cstheme="minorHAnsi"/>
          <w:iCs/>
          <w:sz w:val="24"/>
          <w:szCs w:val="24"/>
        </w:rPr>
        <w:t xml:space="preserve"> e-mail address</w:t>
      </w:r>
      <w:r w:rsidR="00C1482A" w:rsidRPr="00600924">
        <w:rPr>
          <w:rFonts w:asciiTheme="minorHAnsi" w:hAnsiTheme="minorHAnsi" w:cstheme="minorHAnsi"/>
          <w:iCs/>
          <w:sz w:val="24"/>
          <w:szCs w:val="24"/>
        </w:rPr>
        <w:t xml:space="preserve"> directly associated with either the licensed entity</w:t>
      </w:r>
      <w:r w:rsidR="00F87949" w:rsidRPr="00F87949">
        <w:rPr>
          <w:rFonts w:asciiTheme="minorHAnsi" w:hAnsiTheme="minorHAnsi" w:cstheme="minorHAnsi"/>
          <w:iCs/>
          <w:sz w:val="24"/>
          <w:szCs w:val="24"/>
        </w:rPr>
        <w:t xml:space="preserve"> </w:t>
      </w:r>
      <w:r w:rsidR="00F87949" w:rsidRPr="00600924">
        <w:rPr>
          <w:rFonts w:asciiTheme="minorHAnsi" w:hAnsiTheme="minorHAnsi" w:cstheme="minorHAnsi"/>
          <w:iCs/>
          <w:sz w:val="24"/>
          <w:szCs w:val="24"/>
        </w:rPr>
        <w:t>or the associated subcontractor/agent</w:t>
      </w:r>
      <w:r w:rsidR="004557D0" w:rsidRPr="00600924">
        <w:rPr>
          <w:rFonts w:asciiTheme="minorHAnsi" w:hAnsiTheme="minorHAnsi" w:cstheme="minorHAnsi"/>
          <w:iCs/>
          <w:sz w:val="24"/>
          <w:szCs w:val="24"/>
        </w:rPr>
        <w:t>.</w:t>
      </w:r>
      <w:r w:rsidR="00730BE3" w:rsidRPr="00600924">
        <w:rPr>
          <w:rFonts w:asciiTheme="minorHAnsi" w:hAnsiTheme="minorHAnsi" w:cstheme="minorHAnsi"/>
          <w:iCs/>
          <w:sz w:val="24"/>
          <w:szCs w:val="24"/>
        </w:rPr>
        <w:t xml:space="preserve">  (Examples </w:t>
      </w:r>
      <w:r w:rsidR="00C1482A" w:rsidRPr="00600924">
        <w:rPr>
          <w:rFonts w:asciiTheme="minorHAnsi" w:hAnsiTheme="minorHAnsi" w:cstheme="minorHAnsi"/>
          <w:iCs/>
          <w:sz w:val="24"/>
          <w:szCs w:val="24"/>
        </w:rPr>
        <w:t>of forbidden public e-mail addresses i</w:t>
      </w:r>
      <w:r w:rsidR="00730BE3" w:rsidRPr="00600924">
        <w:rPr>
          <w:rFonts w:asciiTheme="minorHAnsi" w:hAnsiTheme="minorHAnsi" w:cstheme="minorHAnsi"/>
          <w:iCs/>
          <w:sz w:val="24"/>
          <w:szCs w:val="24"/>
        </w:rPr>
        <w:t>nclude but are not limited to Gmail, Yahoo, Hotmail, and AOL.)</w:t>
      </w:r>
    </w:p>
    <w:p w14:paraId="0804A72E" w14:textId="2DDD3884" w:rsidR="00F87949" w:rsidRDefault="00F87949" w:rsidP="00166A7D">
      <w:pPr>
        <w:pStyle w:val="ListParagraph"/>
        <w:numPr>
          <w:ilvl w:val="2"/>
          <w:numId w:val="7"/>
        </w:numPr>
        <w:ind w:right="720"/>
        <w:jc w:val="both"/>
        <w:rPr>
          <w:rFonts w:asciiTheme="minorHAnsi" w:hAnsiTheme="minorHAnsi" w:cstheme="minorHAnsi"/>
          <w:iCs/>
          <w:sz w:val="24"/>
          <w:szCs w:val="24"/>
        </w:rPr>
      </w:pPr>
      <w:r>
        <w:rPr>
          <w:rFonts w:asciiTheme="minorHAnsi" w:hAnsiTheme="minorHAnsi" w:cstheme="minorHAnsi"/>
          <w:iCs/>
          <w:sz w:val="24"/>
          <w:szCs w:val="24"/>
        </w:rPr>
        <w:lastRenderedPageBreak/>
        <w:t xml:space="preserve">The EDC must document their process for maintaining the non-human system level </w:t>
      </w:r>
      <w:r w:rsidR="004557D0">
        <w:rPr>
          <w:rFonts w:asciiTheme="minorHAnsi" w:hAnsiTheme="minorHAnsi" w:cstheme="minorHAnsi"/>
          <w:iCs/>
          <w:sz w:val="24"/>
          <w:szCs w:val="24"/>
        </w:rPr>
        <w:t>ID</w:t>
      </w:r>
      <w:r>
        <w:rPr>
          <w:rFonts w:asciiTheme="minorHAnsi" w:hAnsiTheme="minorHAnsi" w:cstheme="minorHAnsi"/>
          <w:iCs/>
          <w:sz w:val="24"/>
          <w:szCs w:val="24"/>
        </w:rPr>
        <w:t xml:space="preserve"> credentials in the user guide.</w:t>
      </w:r>
    </w:p>
    <w:p w14:paraId="6B1F0B83" w14:textId="695EC98A" w:rsidR="00F87949" w:rsidRPr="00600924" w:rsidRDefault="004557D0" w:rsidP="00F87949">
      <w:pPr>
        <w:pStyle w:val="ListParagraph"/>
        <w:numPr>
          <w:ilvl w:val="3"/>
          <w:numId w:val="7"/>
        </w:numPr>
        <w:ind w:right="720"/>
        <w:jc w:val="both"/>
        <w:rPr>
          <w:rFonts w:asciiTheme="minorHAnsi" w:hAnsiTheme="minorHAnsi" w:cstheme="minorHAnsi"/>
          <w:iCs/>
          <w:sz w:val="24"/>
          <w:szCs w:val="24"/>
        </w:rPr>
      </w:pPr>
      <w:r>
        <w:rPr>
          <w:rFonts w:asciiTheme="minorHAnsi" w:hAnsiTheme="minorHAnsi" w:cstheme="minorHAnsi"/>
          <w:iCs/>
          <w:sz w:val="24"/>
          <w:szCs w:val="24"/>
        </w:rPr>
        <w:t>Scheduled interval of system level ID password resets.  EDC must provide notice no earlier than 15 days prior to the reset event.   In the event of a breach in security, the EDC may immediately reset the system level ID password and notify the EGS.</w:t>
      </w:r>
    </w:p>
    <w:p w14:paraId="027D878C" w14:textId="684F9382" w:rsidR="007077D7" w:rsidRPr="00600924" w:rsidRDefault="007077D7"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must publish and communicate availability of a </w:t>
      </w:r>
      <w:r w:rsidR="00707458">
        <w:rPr>
          <w:rFonts w:asciiTheme="minorHAnsi" w:hAnsiTheme="minorHAnsi" w:cstheme="minorHAnsi"/>
          <w:iCs/>
          <w:sz w:val="24"/>
          <w:szCs w:val="24"/>
        </w:rPr>
        <w:t xml:space="preserve">System-to-System </w:t>
      </w:r>
      <w:r w:rsidRPr="00600924">
        <w:rPr>
          <w:rFonts w:asciiTheme="minorHAnsi" w:hAnsiTheme="minorHAnsi" w:cstheme="minorHAnsi"/>
          <w:iCs/>
          <w:sz w:val="24"/>
          <w:szCs w:val="24"/>
        </w:rPr>
        <w:t>user guide for all portal users which covers the following:</w:t>
      </w:r>
    </w:p>
    <w:p w14:paraId="24C5AFF9" w14:textId="77777777" w:rsidR="007077D7" w:rsidRPr="00600924" w:rsidRDefault="007077D7" w:rsidP="0080365B">
      <w:pPr>
        <w:pStyle w:val="ListParagraph"/>
        <w:numPr>
          <w:ilvl w:val="0"/>
          <w:numId w:val="2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Functional use of the solution</w:t>
      </w:r>
    </w:p>
    <w:p w14:paraId="4EFC9A15" w14:textId="77777777" w:rsidR="007077D7" w:rsidRPr="00600924" w:rsidRDefault="007077D7" w:rsidP="0080365B">
      <w:pPr>
        <w:pStyle w:val="ListParagraph"/>
        <w:numPr>
          <w:ilvl w:val="0"/>
          <w:numId w:val="2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Any EDC-specific administrative or security conditions more </w:t>
      </w:r>
      <w:r w:rsidR="00374DD6" w:rsidRPr="00600924">
        <w:rPr>
          <w:rFonts w:asciiTheme="minorHAnsi" w:hAnsiTheme="minorHAnsi" w:cstheme="minorHAnsi"/>
          <w:iCs/>
          <w:sz w:val="24"/>
          <w:szCs w:val="24"/>
        </w:rPr>
        <w:t>stringent</w:t>
      </w:r>
      <w:r w:rsidRPr="00600924">
        <w:rPr>
          <w:rFonts w:asciiTheme="minorHAnsi" w:hAnsiTheme="minorHAnsi" w:cstheme="minorHAnsi"/>
          <w:iCs/>
          <w:sz w:val="24"/>
          <w:szCs w:val="24"/>
        </w:rPr>
        <w:t xml:space="preserve"> than the standards published in this document</w:t>
      </w:r>
    </w:p>
    <w:p w14:paraId="4BAFF211" w14:textId="77777777" w:rsidR="007077D7" w:rsidRPr="00600924" w:rsidRDefault="007077D7"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must maintain, re-publish, and re-communicate the availability of the user guide as changes occur</w:t>
      </w:r>
    </w:p>
    <w:p w14:paraId="6EF85C3A" w14:textId="77777777" w:rsidR="001A58DF" w:rsidRPr="00600924" w:rsidRDefault="00B50363"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PaPUC will audit and if necessary pursue licensee organizations, not individuals.</w:t>
      </w:r>
    </w:p>
    <w:p w14:paraId="48F70778" w14:textId="77777777" w:rsidR="00B5687A" w:rsidRPr="00600924" w:rsidRDefault="00B5687A" w:rsidP="00F572A7">
      <w:pPr>
        <w:pStyle w:val="ListParagraph"/>
        <w:ind w:left="2160" w:right="720"/>
        <w:jc w:val="both"/>
        <w:rPr>
          <w:rFonts w:asciiTheme="minorHAnsi" w:hAnsiTheme="minorHAnsi" w:cstheme="minorHAnsi"/>
          <w:b/>
          <w:sz w:val="24"/>
          <w:szCs w:val="24"/>
          <w:highlight w:val="yellow"/>
        </w:rPr>
      </w:pPr>
    </w:p>
    <w:p w14:paraId="47E65DBC" w14:textId="77777777" w:rsidR="00F508BC" w:rsidRPr="00BD5339" w:rsidRDefault="001257FE" w:rsidP="006444CF">
      <w:pPr>
        <w:pStyle w:val="ListParagraph"/>
        <w:numPr>
          <w:ilvl w:val="0"/>
          <w:numId w:val="8"/>
        </w:numPr>
        <w:ind w:right="720" w:hanging="720"/>
        <w:jc w:val="both"/>
        <w:rPr>
          <w:rFonts w:asciiTheme="minorHAnsi" w:hAnsiTheme="minorHAnsi" w:cstheme="minorHAnsi"/>
          <w:iCs/>
          <w:sz w:val="24"/>
          <w:szCs w:val="24"/>
        </w:rPr>
      </w:pPr>
      <w:r w:rsidRPr="00BD5339">
        <w:rPr>
          <w:rFonts w:asciiTheme="minorHAnsi" w:hAnsiTheme="minorHAnsi" w:cstheme="minorHAnsi"/>
          <w:iCs/>
          <w:sz w:val="24"/>
          <w:szCs w:val="24"/>
        </w:rPr>
        <w:t>Customer Privacy</w:t>
      </w:r>
    </w:p>
    <w:p w14:paraId="6BA6D8A6" w14:textId="77777777" w:rsidR="001257FE" w:rsidRPr="00600924" w:rsidRDefault="001257FE" w:rsidP="0080365B">
      <w:pPr>
        <w:pStyle w:val="ListParagraph"/>
        <w:numPr>
          <w:ilvl w:val="1"/>
          <w:numId w:val="2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Prior PaPUC regulatory mandates require that the EDC make this data available to EGSs and place the burden of customer authorization on </w:t>
      </w:r>
      <w:r w:rsidR="002B3570" w:rsidRPr="00600924">
        <w:rPr>
          <w:rFonts w:asciiTheme="minorHAnsi" w:hAnsiTheme="minorHAnsi" w:cstheme="minorHAnsi"/>
          <w:iCs/>
          <w:sz w:val="24"/>
          <w:szCs w:val="24"/>
        </w:rPr>
        <w:t xml:space="preserve">licensed </w:t>
      </w:r>
      <w:r w:rsidRPr="00600924">
        <w:rPr>
          <w:rFonts w:asciiTheme="minorHAnsi" w:hAnsiTheme="minorHAnsi" w:cstheme="minorHAnsi"/>
          <w:iCs/>
          <w:sz w:val="24"/>
          <w:szCs w:val="24"/>
        </w:rPr>
        <w:t>EGSs</w:t>
      </w:r>
      <w:r w:rsidR="002B3570" w:rsidRPr="00600924">
        <w:rPr>
          <w:rFonts w:asciiTheme="minorHAnsi" w:hAnsiTheme="minorHAnsi" w:cstheme="minorHAnsi"/>
          <w:iCs/>
          <w:sz w:val="24"/>
          <w:szCs w:val="24"/>
        </w:rPr>
        <w:t xml:space="preserve"> and their agents</w:t>
      </w:r>
      <w:r w:rsidRPr="00600924">
        <w:rPr>
          <w:rFonts w:asciiTheme="minorHAnsi" w:hAnsiTheme="minorHAnsi" w:cstheme="minorHAnsi"/>
          <w:iCs/>
          <w:sz w:val="24"/>
          <w:szCs w:val="24"/>
        </w:rPr>
        <w:t>, who are subj</w:t>
      </w:r>
      <w:r w:rsidR="00451382" w:rsidRPr="00600924">
        <w:rPr>
          <w:rFonts w:asciiTheme="minorHAnsi" w:hAnsiTheme="minorHAnsi" w:cstheme="minorHAnsi"/>
          <w:iCs/>
          <w:sz w:val="24"/>
          <w:szCs w:val="24"/>
        </w:rPr>
        <w:t xml:space="preserve">ect to PUC audit for the same. </w:t>
      </w:r>
    </w:p>
    <w:p w14:paraId="7AD252F6" w14:textId="77777777" w:rsidR="001257FE" w:rsidRPr="00600924" w:rsidRDefault="001257FE" w:rsidP="0080365B">
      <w:pPr>
        <w:pStyle w:val="ListParagraph"/>
        <w:numPr>
          <w:ilvl w:val="1"/>
          <w:numId w:val="2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Web Portal will adhere to the privacy standards mandated by the PaPUC regardless of the customer’s preference for release of information on file with the EDC.</w:t>
      </w:r>
    </w:p>
    <w:p w14:paraId="71C58E8A" w14:textId="77777777" w:rsidR="001257FE" w:rsidRDefault="001257FE" w:rsidP="00F572A7">
      <w:pPr>
        <w:pStyle w:val="ListParagraph"/>
        <w:ind w:left="1440" w:right="720"/>
        <w:jc w:val="both"/>
        <w:rPr>
          <w:rFonts w:asciiTheme="minorHAnsi" w:hAnsiTheme="minorHAnsi" w:cstheme="minorHAnsi"/>
          <w:iCs/>
          <w:sz w:val="24"/>
          <w:szCs w:val="24"/>
        </w:rPr>
      </w:pPr>
    </w:p>
    <w:p w14:paraId="42FA48FB" w14:textId="77777777" w:rsidR="0081098B" w:rsidRPr="00600924" w:rsidRDefault="0081098B" w:rsidP="00F572A7">
      <w:pPr>
        <w:pStyle w:val="ListParagraph"/>
        <w:ind w:left="1440" w:right="720"/>
        <w:jc w:val="both"/>
        <w:rPr>
          <w:rFonts w:asciiTheme="minorHAnsi" w:hAnsiTheme="minorHAnsi" w:cstheme="minorHAnsi"/>
          <w:iCs/>
          <w:sz w:val="24"/>
          <w:szCs w:val="24"/>
        </w:rPr>
      </w:pPr>
    </w:p>
    <w:p w14:paraId="16CEA0F9" w14:textId="1F06E18E" w:rsidR="00B50363" w:rsidRPr="00600924" w:rsidRDefault="00B50363" w:rsidP="00166A7D">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D6F64">
        <w:rPr>
          <w:rFonts w:asciiTheme="minorHAnsi" w:hAnsiTheme="minorHAnsi" w:cstheme="minorHAnsi"/>
          <w:b/>
          <w:iCs/>
          <w:sz w:val="24"/>
          <w:szCs w:val="24"/>
        </w:rPr>
        <w:t>File Requirements</w:t>
      </w:r>
    </w:p>
    <w:p w14:paraId="1002377E" w14:textId="77777777" w:rsidR="00B50363" w:rsidRPr="00600924" w:rsidRDefault="00B50363" w:rsidP="00F572A7">
      <w:pPr>
        <w:ind w:right="720"/>
        <w:jc w:val="both"/>
        <w:rPr>
          <w:rFonts w:asciiTheme="minorHAnsi" w:hAnsiTheme="minorHAnsi" w:cstheme="minorHAnsi"/>
          <w:b/>
          <w:iCs/>
          <w:sz w:val="24"/>
          <w:szCs w:val="24"/>
        </w:rPr>
      </w:pPr>
    </w:p>
    <w:p w14:paraId="401797BE" w14:textId="3F73416E" w:rsidR="00F508BC" w:rsidRPr="00600924" w:rsidRDefault="00B50363" w:rsidP="00F572A7">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Once an EDC has </w:t>
      </w:r>
      <w:r w:rsidR="00CE309A">
        <w:rPr>
          <w:rFonts w:asciiTheme="minorHAnsi" w:hAnsiTheme="minorHAnsi" w:cstheme="minorHAnsi"/>
          <w:iCs/>
          <w:sz w:val="24"/>
          <w:szCs w:val="24"/>
        </w:rPr>
        <w:t>established System-to-System</w:t>
      </w:r>
      <w:r w:rsidRPr="00600924">
        <w:rPr>
          <w:rFonts w:asciiTheme="minorHAnsi" w:hAnsiTheme="minorHAnsi" w:cstheme="minorHAnsi"/>
          <w:iCs/>
          <w:sz w:val="24"/>
          <w:szCs w:val="24"/>
        </w:rPr>
        <w:t xml:space="preserve"> access to the Web Portal, the requestor will be able to </w:t>
      </w:r>
      <w:r w:rsidR="005D6F64">
        <w:rPr>
          <w:rFonts w:asciiTheme="minorHAnsi" w:hAnsiTheme="minorHAnsi" w:cstheme="minorHAnsi"/>
          <w:iCs/>
          <w:sz w:val="24"/>
          <w:szCs w:val="24"/>
        </w:rPr>
        <w:t>access</w:t>
      </w:r>
      <w:r w:rsidRPr="00600924">
        <w:rPr>
          <w:rFonts w:asciiTheme="minorHAnsi" w:hAnsiTheme="minorHAnsi" w:cstheme="minorHAnsi"/>
          <w:iCs/>
          <w:sz w:val="24"/>
          <w:szCs w:val="24"/>
        </w:rPr>
        <w:t xml:space="preserve"> available </w:t>
      </w:r>
      <w:r w:rsidR="00374DD6" w:rsidRPr="00600924">
        <w:rPr>
          <w:rFonts w:asciiTheme="minorHAnsi" w:hAnsiTheme="minorHAnsi" w:cstheme="minorHAnsi"/>
          <w:iCs/>
          <w:sz w:val="24"/>
          <w:szCs w:val="24"/>
        </w:rPr>
        <w:t>data via</w:t>
      </w:r>
      <w:r w:rsidR="002B3570" w:rsidRPr="00600924">
        <w:rPr>
          <w:rFonts w:asciiTheme="minorHAnsi" w:hAnsiTheme="minorHAnsi" w:cstheme="minorHAnsi"/>
          <w:iCs/>
          <w:sz w:val="24"/>
          <w:szCs w:val="24"/>
        </w:rPr>
        <w:t xml:space="preserve"> an</w:t>
      </w:r>
      <w:r w:rsidRPr="00600924">
        <w:rPr>
          <w:rFonts w:asciiTheme="minorHAnsi" w:hAnsiTheme="minorHAnsi" w:cstheme="minorHAnsi"/>
          <w:iCs/>
          <w:sz w:val="24"/>
          <w:szCs w:val="24"/>
        </w:rPr>
        <w:t xml:space="preserve"> online, </w:t>
      </w:r>
      <w:r w:rsidR="00CE309A">
        <w:rPr>
          <w:rFonts w:asciiTheme="minorHAnsi" w:hAnsiTheme="minorHAnsi" w:cstheme="minorHAnsi"/>
          <w:iCs/>
          <w:sz w:val="24"/>
          <w:szCs w:val="24"/>
        </w:rPr>
        <w:t>system based</w:t>
      </w:r>
      <w:r w:rsidRPr="00600924">
        <w:rPr>
          <w:rFonts w:asciiTheme="minorHAnsi" w:hAnsiTheme="minorHAnsi" w:cstheme="minorHAnsi"/>
          <w:iCs/>
          <w:sz w:val="24"/>
          <w:szCs w:val="24"/>
        </w:rPr>
        <w:t xml:space="preserve"> process.</w:t>
      </w:r>
    </w:p>
    <w:p w14:paraId="64252BFD" w14:textId="77777777" w:rsidR="00AC2B6D" w:rsidRPr="00600924" w:rsidRDefault="00AC2B6D">
      <w:pPr>
        <w:ind w:right="720"/>
        <w:jc w:val="both"/>
        <w:rPr>
          <w:rFonts w:asciiTheme="minorHAnsi" w:hAnsiTheme="minorHAnsi" w:cstheme="minorHAnsi"/>
          <w:iCs/>
          <w:sz w:val="24"/>
          <w:szCs w:val="24"/>
        </w:rPr>
      </w:pPr>
    </w:p>
    <w:p w14:paraId="0561B2B6" w14:textId="77777777" w:rsidR="005D6F64" w:rsidRPr="005D6F64" w:rsidRDefault="005D6F64" w:rsidP="00BD5339">
      <w:pPr>
        <w:pStyle w:val="ListParagraph"/>
        <w:numPr>
          <w:ilvl w:val="0"/>
          <w:numId w:val="10"/>
        </w:numPr>
        <w:ind w:left="1080" w:right="720" w:hanging="720"/>
        <w:jc w:val="both"/>
        <w:rPr>
          <w:rFonts w:asciiTheme="minorHAnsi" w:hAnsiTheme="minorHAnsi" w:cstheme="minorHAnsi"/>
          <w:iCs/>
          <w:sz w:val="24"/>
          <w:szCs w:val="24"/>
        </w:rPr>
      </w:pPr>
      <w:r>
        <w:rPr>
          <w:rFonts w:asciiTheme="minorHAnsi" w:hAnsiTheme="minorHAnsi" w:cstheme="minorHAnsi"/>
          <w:iCs/>
          <w:sz w:val="24"/>
          <w:szCs w:val="24"/>
        </w:rPr>
        <w:t xml:space="preserve">The </w:t>
      </w:r>
      <w:r w:rsidRPr="005D6F64">
        <w:rPr>
          <w:rFonts w:asciiTheme="minorHAnsi" w:hAnsiTheme="minorHAnsi" w:cstheme="minorHAnsi"/>
          <w:iCs/>
          <w:sz w:val="24"/>
          <w:szCs w:val="24"/>
        </w:rPr>
        <w:t xml:space="preserve">EDC </w:t>
      </w:r>
      <w:r>
        <w:rPr>
          <w:rFonts w:asciiTheme="minorHAnsi" w:hAnsiTheme="minorHAnsi" w:cstheme="minorHAnsi"/>
          <w:iCs/>
          <w:sz w:val="24"/>
          <w:szCs w:val="24"/>
        </w:rPr>
        <w:t>must</w:t>
      </w:r>
      <w:r w:rsidRPr="005D6F64">
        <w:rPr>
          <w:rFonts w:asciiTheme="minorHAnsi" w:hAnsiTheme="minorHAnsi" w:cstheme="minorHAnsi"/>
          <w:iCs/>
          <w:sz w:val="24"/>
          <w:szCs w:val="24"/>
        </w:rPr>
        <w:t xml:space="preserve"> publish each file to a specified FTP site within its secure web portal, allowing only web portal users registered under that specific DUNS(+4) to have access to that particular set of usage data.  </w:t>
      </w:r>
    </w:p>
    <w:p w14:paraId="47B55DBA" w14:textId="77777777" w:rsidR="005D6F64" w:rsidRDefault="005D6F64" w:rsidP="00BD5339">
      <w:pPr>
        <w:pStyle w:val="ListParagraph"/>
        <w:widowControl w:val="0"/>
        <w:numPr>
          <w:ilvl w:val="0"/>
          <w:numId w:val="10"/>
        </w:numPr>
        <w:autoSpaceDE w:val="0"/>
        <w:autoSpaceDN w:val="0"/>
        <w:adjustRightInd w:val="0"/>
        <w:ind w:left="1080" w:right="720" w:hanging="720"/>
        <w:jc w:val="both"/>
        <w:rPr>
          <w:rFonts w:asciiTheme="minorHAnsi" w:hAnsiTheme="minorHAnsi" w:cstheme="minorHAnsi"/>
          <w:sz w:val="24"/>
          <w:szCs w:val="24"/>
        </w:rPr>
      </w:pPr>
      <w:r>
        <w:rPr>
          <w:rFonts w:asciiTheme="minorHAnsi" w:hAnsiTheme="minorHAnsi" w:cstheme="minorHAnsi"/>
          <w:sz w:val="24"/>
          <w:szCs w:val="24"/>
        </w:rPr>
        <w:t xml:space="preserve">The </w:t>
      </w:r>
      <w:r w:rsidRPr="005D6F64">
        <w:rPr>
          <w:rFonts w:asciiTheme="minorHAnsi" w:hAnsiTheme="minorHAnsi" w:cstheme="minorHAnsi"/>
          <w:sz w:val="24"/>
          <w:szCs w:val="24"/>
        </w:rPr>
        <w:t>EDCs reserve the right to publish multiple data sets with predefined volumes (i.e. X accounts per file) based upon</w:t>
      </w:r>
      <w:r>
        <w:rPr>
          <w:rFonts w:asciiTheme="minorHAnsi" w:hAnsiTheme="minorHAnsi" w:cstheme="minorHAnsi"/>
          <w:sz w:val="24"/>
          <w:szCs w:val="24"/>
        </w:rPr>
        <w:t xml:space="preserve"> their existing infrastructures</w:t>
      </w:r>
    </w:p>
    <w:p w14:paraId="4CE8BD1F" w14:textId="22040CC7" w:rsidR="005D6F64" w:rsidRPr="005D6F64" w:rsidRDefault="005D6F64" w:rsidP="00BD5339">
      <w:pPr>
        <w:pStyle w:val="ListParagraph"/>
        <w:widowControl w:val="0"/>
        <w:numPr>
          <w:ilvl w:val="1"/>
          <w:numId w:val="10"/>
        </w:numPr>
        <w:autoSpaceDE w:val="0"/>
        <w:autoSpaceDN w:val="0"/>
        <w:adjustRightInd w:val="0"/>
        <w:ind w:left="1440" w:right="720"/>
        <w:jc w:val="both"/>
        <w:rPr>
          <w:rFonts w:asciiTheme="minorHAnsi" w:hAnsiTheme="minorHAnsi" w:cstheme="minorHAnsi"/>
          <w:sz w:val="24"/>
          <w:szCs w:val="24"/>
        </w:rPr>
      </w:pPr>
      <w:r>
        <w:rPr>
          <w:rFonts w:asciiTheme="minorHAnsi" w:hAnsiTheme="minorHAnsi" w:cstheme="minorHAnsi"/>
          <w:sz w:val="24"/>
          <w:szCs w:val="24"/>
        </w:rPr>
        <w:t xml:space="preserve">The data set structure </w:t>
      </w:r>
      <w:r w:rsidRPr="005D6F64">
        <w:rPr>
          <w:rFonts w:asciiTheme="minorHAnsi" w:hAnsiTheme="minorHAnsi" w:cstheme="minorHAnsi"/>
          <w:sz w:val="24"/>
          <w:szCs w:val="24"/>
        </w:rPr>
        <w:t xml:space="preserve">parameters </w:t>
      </w:r>
      <w:r>
        <w:rPr>
          <w:rFonts w:asciiTheme="minorHAnsi" w:hAnsiTheme="minorHAnsi" w:cstheme="minorHAnsi"/>
          <w:sz w:val="24"/>
          <w:szCs w:val="24"/>
        </w:rPr>
        <w:t>must be included and maintained in the EDC’s user guide</w:t>
      </w:r>
      <w:r w:rsidRPr="005D6F64">
        <w:rPr>
          <w:rFonts w:asciiTheme="minorHAnsi" w:hAnsiTheme="minorHAnsi" w:cstheme="minorHAnsi"/>
          <w:sz w:val="24"/>
          <w:szCs w:val="24"/>
        </w:rPr>
        <w:t xml:space="preserve">  </w:t>
      </w:r>
    </w:p>
    <w:p w14:paraId="2D6EF3DA" w14:textId="5720588C" w:rsidR="002B3570" w:rsidRDefault="005D6F64" w:rsidP="00BD5339">
      <w:pPr>
        <w:pStyle w:val="ListParagraph"/>
        <w:numPr>
          <w:ilvl w:val="0"/>
          <w:numId w:val="10"/>
        </w:numPr>
        <w:ind w:left="1080" w:right="720" w:hanging="720"/>
        <w:jc w:val="both"/>
        <w:rPr>
          <w:rFonts w:asciiTheme="minorHAnsi" w:hAnsiTheme="minorHAnsi" w:cstheme="minorHAnsi"/>
          <w:iCs/>
          <w:sz w:val="24"/>
          <w:szCs w:val="24"/>
        </w:rPr>
      </w:pPr>
      <w:r>
        <w:rPr>
          <w:rFonts w:asciiTheme="minorHAnsi" w:hAnsiTheme="minorHAnsi" w:cstheme="minorHAnsi"/>
          <w:iCs/>
          <w:sz w:val="24"/>
          <w:szCs w:val="24"/>
        </w:rPr>
        <w:t>The</w:t>
      </w:r>
      <w:r w:rsidR="002B3570" w:rsidRPr="00600924">
        <w:rPr>
          <w:rFonts w:asciiTheme="minorHAnsi" w:hAnsiTheme="minorHAnsi" w:cstheme="minorHAnsi"/>
          <w:iCs/>
          <w:sz w:val="24"/>
          <w:szCs w:val="24"/>
        </w:rPr>
        <w:t xml:space="preserve"> EDC must </w:t>
      </w:r>
      <w:r>
        <w:rPr>
          <w:rFonts w:asciiTheme="minorHAnsi" w:hAnsiTheme="minorHAnsi" w:cstheme="minorHAnsi"/>
          <w:iCs/>
          <w:sz w:val="24"/>
          <w:szCs w:val="24"/>
        </w:rPr>
        <w:t>provide the</w:t>
      </w:r>
      <w:r w:rsidR="002B3570" w:rsidRPr="00600924">
        <w:rPr>
          <w:rFonts w:asciiTheme="minorHAnsi" w:hAnsiTheme="minorHAnsi" w:cstheme="minorHAnsi"/>
          <w:iCs/>
          <w:sz w:val="24"/>
          <w:szCs w:val="24"/>
        </w:rPr>
        <w:t xml:space="preserve"> usage data at the </w:t>
      </w:r>
      <w:r w:rsidR="00CE309A">
        <w:rPr>
          <w:rFonts w:asciiTheme="minorHAnsi" w:hAnsiTheme="minorHAnsi" w:cstheme="minorHAnsi"/>
          <w:iCs/>
          <w:sz w:val="24"/>
          <w:szCs w:val="24"/>
        </w:rPr>
        <w:t xml:space="preserve">METER </w:t>
      </w:r>
      <w:r w:rsidR="002B3570" w:rsidRPr="00600924">
        <w:rPr>
          <w:rFonts w:asciiTheme="minorHAnsi" w:hAnsiTheme="minorHAnsi" w:cstheme="minorHAnsi"/>
          <w:iCs/>
          <w:sz w:val="24"/>
          <w:szCs w:val="24"/>
        </w:rPr>
        <w:t>level.</w:t>
      </w:r>
    </w:p>
    <w:p w14:paraId="76376F06" w14:textId="62A12FDA" w:rsidR="00832513" w:rsidRPr="00187224" w:rsidRDefault="00832513" w:rsidP="00BD5339">
      <w:pPr>
        <w:pStyle w:val="ListParagraph"/>
        <w:numPr>
          <w:ilvl w:val="0"/>
          <w:numId w:val="10"/>
        </w:numPr>
        <w:ind w:left="1080" w:right="720" w:hanging="720"/>
        <w:jc w:val="both"/>
        <w:rPr>
          <w:rFonts w:asciiTheme="minorHAnsi" w:hAnsiTheme="minorHAnsi" w:cstheme="minorHAnsi"/>
          <w:iCs/>
          <w:sz w:val="24"/>
          <w:szCs w:val="24"/>
        </w:rPr>
      </w:pPr>
      <w:r>
        <w:rPr>
          <w:rFonts w:asciiTheme="minorHAnsi" w:hAnsiTheme="minorHAnsi" w:cstheme="minorHAnsi"/>
          <w:sz w:val="24"/>
          <w:szCs w:val="24"/>
        </w:rPr>
        <w:t xml:space="preserve">On a daily basis (processing days only), the EDC must publish all available detailed bill-quality meter-level interval usage in hour-ending format for the set of accounts served by a particular </w:t>
      </w:r>
      <w:r w:rsidR="00187224">
        <w:rPr>
          <w:rFonts w:asciiTheme="minorHAnsi" w:hAnsiTheme="minorHAnsi" w:cstheme="minorHAnsi"/>
          <w:sz w:val="24"/>
          <w:szCs w:val="24"/>
        </w:rPr>
        <w:t>DUNS (</w:t>
      </w:r>
      <w:r>
        <w:rPr>
          <w:rFonts w:asciiTheme="minorHAnsi" w:hAnsiTheme="minorHAnsi" w:cstheme="minorHAnsi"/>
          <w:sz w:val="24"/>
          <w:szCs w:val="24"/>
        </w:rPr>
        <w:t xml:space="preserve">+4) number on a specific usage delivery date.  </w:t>
      </w:r>
    </w:p>
    <w:p w14:paraId="5BFD2B47" w14:textId="14F9F4C4" w:rsidR="00187224" w:rsidRDefault="00187224" w:rsidP="00A8491D">
      <w:pPr>
        <w:pStyle w:val="ListParagraph"/>
        <w:numPr>
          <w:ilvl w:val="1"/>
          <w:numId w:val="10"/>
        </w:numPr>
        <w:ind w:left="1440" w:right="720"/>
        <w:jc w:val="both"/>
        <w:rPr>
          <w:rFonts w:asciiTheme="minorHAnsi" w:hAnsiTheme="minorHAnsi" w:cstheme="minorHAnsi"/>
          <w:iCs/>
          <w:sz w:val="24"/>
          <w:szCs w:val="24"/>
        </w:rPr>
      </w:pPr>
      <w:r>
        <w:rPr>
          <w:rFonts w:asciiTheme="minorHAnsi" w:hAnsiTheme="minorHAnsi" w:cstheme="minorHAnsi"/>
          <w:sz w:val="24"/>
          <w:szCs w:val="24"/>
        </w:rPr>
        <w:t>The daily file publish schedule must be included and maintained in the EDC’s user guide.</w:t>
      </w:r>
    </w:p>
    <w:p w14:paraId="58723395" w14:textId="7DAA22B2" w:rsidR="00832513" w:rsidRDefault="00832513" w:rsidP="00BD5339">
      <w:pPr>
        <w:pStyle w:val="ListParagraph"/>
        <w:numPr>
          <w:ilvl w:val="0"/>
          <w:numId w:val="10"/>
        </w:numPr>
        <w:ind w:left="1080" w:right="720" w:hanging="720"/>
        <w:jc w:val="both"/>
        <w:rPr>
          <w:rFonts w:asciiTheme="minorHAnsi" w:hAnsiTheme="minorHAnsi" w:cstheme="minorHAnsi"/>
          <w:iCs/>
          <w:sz w:val="24"/>
          <w:szCs w:val="24"/>
        </w:rPr>
      </w:pPr>
      <w:r>
        <w:rPr>
          <w:rFonts w:asciiTheme="minorHAnsi" w:hAnsiTheme="minorHAnsi" w:cstheme="minorHAnsi"/>
          <w:sz w:val="24"/>
          <w:szCs w:val="24"/>
        </w:rPr>
        <w:lastRenderedPageBreak/>
        <w:t xml:space="preserve">Publication occurs over a rolling 10-day period with the EDC making best efforts to publish data for a given date as close to 48 hours following the last interval on that date as technically possible.   </w:t>
      </w:r>
    </w:p>
    <w:p w14:paraId="0064CF95" w14:textId="5D314161" w:rsidR="00832513" w:rsidRPr="00832513" w:rsidRDefault="00832513" w:rsidP="00BD5339">
      <w:pPr>
        <w:pStyle w:val="ListParagraph"/>
        <w:widowControl w:val="0"/>
        <w:numPr>
          <w:ilvl w:val="0"/>
          <w:numId w:val="10"/>
        </w:numPr>
        <w:autoSpaceDE w:val="0"/>
        <w:autoSpaceDN w:val="0"/>
        <w:adjustRightInd w:val="0"/>
        <w:ind w:left="1080" w:right="720" w:hanging="720"/>
        <w:jc w:val="both"/>
        <w:rPr>
          <w:rFonts w:asciiTheme="minorHAnsi" w:hAnsiTheme="minorHAnsi" w:cstheme="minorHAnsi"/>
          <w:sz w:val="24"/>
          <w:szCs w:val="24"/>
        </w:rPr>
      </w:pPr>
      <w:r w:rsidRPr="00832513">
        <w:rPr>
          <w:rFonts w:asciiTheme="minorHAnsi" w:hAnsiTheme="minorHAnsi" w:cstheme="minorHAnsi"/>
          <w:sz w:val="24"/>
          <w:szCs w:val="24"/>
        </w:rPr>
        <w:t xml:space="preserve">The EDC </w:t>
      </w:r>
      <w:r>
        <w:rPr>
          <w:rFonts w:asciiTheme="minorHAnsi" w:hAnsiTheme="minorHAnsi" w:cstheme="minorHAnsi"/>
          <w:sz w:val="24"/>
          <w:szCs w:val="24"/>
        </w:rPr>
        <w:t>must</w:t>
      </w:r>
      <w:r w:rsidRPr="00832513">
        <w:rPr>
          <w:rFonts w:asciiTheme="minorHAnsi" w:hAnsiTheme="minorHAnsi" w:cstheme="minorHAnsi"/>
          <w:sz w:val="24"/>
          <w:szCs w:val="24"/>
        </w:rPr>
        <w:t xml:space="preserve"> remove older data in favor of more recent data as the rolling 10-day period renews itself over time.  </w:t>
      </w:r>
    </w:p>
    <w:p w14:paraId="3031D09E" w14:textId="2707E339" w:rsidR="00832513" w:rsidRPr="00832513" w:rsidRDefault="00832513" w:rsidP="00BD5339">
      <w:pPr>
        <w:pStyle w:val="ListParagraph"/>
        <w:numPr>
          <w:ilvl w:val="0"/>
          <w:numId w:val="10"/>
        </w:numPr>
        <w:ind w:left="1080" w:right="720" w:hanging="720"/>
        <w:jc w:val="both"/>
        <w:rPr>
          <w:rFonts w:asciiTheme="minorHAnsi" w:hAnsiTheme="minorHAnsi" w:cstheme="minorHAnsi"/>
          <w:iCs/>
          <w:sz w:val="24"/>
          <w:szCs w:val="24"/>
        </w:rPr>
      </w:pPr>
      <w:r>
        <w:rPr>
          <w:rFonts w:asciiTheme="minorHAnsi" w:hAnsiTheme="minorHAnsi" w:cstheme="minorHAnsi"/>
          <w:sz w:val="24"/>
          <w:szCs w:val="24"/>
        </w:rPr>
        <w:t xml:space="preserve">The EDC must publish each file as a compressed, comma-delimited file (zipped CSV) based on the interval usage increments provided. </w:t>
      </w:r>
    </w:p>
    <w:p w14:paraId="7E8375B3" w14:textId="77777777" w:rsidR="00832513" w:rsidRPr="00832513" w:rsidRDefault="00832513" w:rsidP="00A8491D">
      <w:pPr>
        <w:pStyle w:val="ListParagraph"/>
        <w:widowControl w:val="0"/>
        <w:numPr>
          <w:ilvl w:val="1"/>
          <w:numId w:val="10"/>
        </w:numPr>
        <w:autoSpaceDE w:val="0"/>
        <w:autoSpaceDN w:val="0"/>
        <w:adjustRightInd w:val="0"/>
        <w:ind w:left="1440" w:right="720"/>
        <w:jc w:val="both"/>
        <w:rPr>
          <w:rFonts w:asciiTheme="minorHAnsi" w:hAnsiTheme="minorHAnsi" w:cstheme="minorHAnsi"/>
          <w:sz w:val="24"/>
          <w:szCs w:val="24"/>
        </w:rPr>
      </w:pPr>
      <w:r w:rsidRPr="00832513">
        <w:rPr>
          <w:rFonts w:asciiTheme="minorHAnsi" w:hAnsiTheme="minorHAnsi" w:cstheme="minorHAnsi"/>
          <w:sz w:val="24"/>
          <w:szCs w:val="24"/>
        </w:rPr>
        <w:t xml:space="preserve">For instance, an EDC with a portion of meters capturing 60-minute increments and another set of meters capturing 15-minute increments will publish the associated interval usage in a minimum two separate files, one presenting accounts for which 60-minute intervals are available and another presenting accounts for which 15-minute intervals are available.  </w:t>
      </w:r>
    </w:p>
    <w:p w14:paraId="20A4783F" w14:textId="77777777" w:rsidR="00832513" w:rsidRPr="00832513" w:rsidRDefault="00832513" w:rsidP="00BD5339">
      <w:pPr>
        <w:pStyle w:val="ListParagraph"/>
        <w:numPr>
          <w:ilvl w:val="0"/>
          <w:numId w:val="10"/>
        </w:numPr>
        <w:tabs>
          <w:tab w:val="left" w:pos="450"/>
        </w:tabs>
        <w:ind w:left="1080" w:right="720" w:hanging="720"/>
        <w:jc w:val="both"/>
        <w:rPr>
          <w:rFonts w:asciiTheme="minorHAnsi" w:hAnsiTheme="minorHAnsi" w:cstheme="minorHAnsi"/>
          <w:sz w:val="24"/>
          <w:szCs w:val="24"/>
        </w:rPr>
      </w:pPr>
      <w:r w:rsidRPr="00832513">
        <w:rPr>
          <w:rFonts w:asciiTheme="minorHAnsi" w:hAnsiTheme="minorHAnsi" w:cstheme="minorHAnsi"/>
          <w:sz w:val="24"/>
          <w:szCs w:val="24"/>
        </w:rPr>
        <w:t>Each file published will have a unique filename adhering to the following standard:</w:t>
      </w:r>
    </w:p>
    <w:p w14:paraId="5268BFBF" w14:textId="236B56AC" w:rsidR="00832513" w:rsidRPr="00187224" w:rsidRDefault="00832513" w:rsidP="00A8491D">
      <w:pPr>
        <w:pStyle w:val="ListParagraph"/>
        <w:tabs>
          <w:tab w:val="left" w:pos="450"/>
        </w:tabs>
        <w:ind w:left="1080" w:right="720" w:hanging="720"/>
        <w:rPr>
          <w:rFonts w:asciiTheme="minorHAnsi" w:hAnsiTheme="minorHAnsi" w:cstheme="minorHAnsi"/>
          <w:color w:val="000000" w:themeColor="text1"/>
          <w:sz w:val="24"/>
          <w:szCs w:val="24"/>
        </w:rPr>
      </w:pPr>
      <w:r w:rsidRPr="00187224">
        <w:rPr>
          <w:rFonts w:asciiTheme="minorHAnsi" w:hAnsiTheme="minorHAnsi" w:cstheme="minorHAnsi"/>
          <w:color w:val="000000" w:themeColor="text1"/>
          <w:sz w:val="24"/>
          <w:szCs w:val="24"/>
        </w:rPr>
        <w:t xml:space="preserve">[EDC </w:t>
      </w:r>
      <w:r w:rsidR="00187224" w:rsidRPr="00187224">
        <w:rPr>
          <w:rFonts w:asciiTheme="minorHAnsi" w:hAnsiTheme="minorHAnsi" w:cstheme="minorHAnsi"/>
          <w:color w:val="000000" w:themeColor="text1"/>
          <w:sz w:val="24"/>
          <w:szCs w:val="24"/>
        </w:rPr>
        <w:t>DUNS (</w:t>
      </w:r>
      <w:r w:rsidRPr="00187224">
        <w:rPr>
          <w:rFonts w:asciiTheme="minorHAnsi" w:hAnsiTheme="minorHAnsi" w:cstheme="minorHAnsi"/>
          <w:color w:val="000000" w:themeColor="text1"/>
          <w:sz w:val="24"/>
          <w:szCs w:val="24"/>
        </w:rPr>
        <w:t>+4)]_[EGS DUNS(+4)]_P[Publication Date]_IU[Usage Date]_[Interval Increment]_[File #].zip</w:t>
      </w:r>
    </w:p>
    <w:p w14:paraId="1FF577F6" w14:textId="752F4880" w:rsidR="00832513" w:rsidRPr="00187224" w:rsidRDefault="00187224" w:rsidP="00A8491D">
      <w:pPr>
        <w:pStyle w:val="ListParagraph"/>
        <w:numPr>
          <w:ilvl w:val="1"/>
          <w:numId w:val="10"/>
        </w:numPr>
        <w:tabs>
          <w:tab w:val="left" w:pos="450"/>
        </w:tabs>
        <w:ind w:left="1440" w:right="720"/>
        <w:rPr>
          <w:rFonts w:asciiTheme="minorHAnsi" w:hAnsiTheme="minorHAnsi" w:cstheme="minorHAnsi"/>
          <w:sz w:val="24"/>
          <w:szCs w:val="24"/>
        </w:rPr>
      </w:pPr>
      <w:r w:rsidRPr="00187224">
        <w:rPr>
          <w:rFonts w:asciiTheme="minorHAnsi" w:hAnsiTheme="minorHAnsi" w:cstheme="minorHAnsi"/>
          <w:sz w:val="24"/>
          <w:szCs w:val="24"/>
        </w:rPr>
        <w:t xml:space="preserve">For instance, the first PECO 60-minite file for usage delivery date of 9/2/2014 that corresponds to EGS DUNS “123-45-6789-0123”, if published on 9/8/2014, would be </w:t>
      </w:r>
      <w:r w:rsidRPr="00187224">
        <w:rPr>
          <w:rFonts w:asciiTheme="minorHAnsi" w:hAnsiTheme="minorHAnsi" w:cstheme="minorHAnsi"/>
          <w:color w:val="000000" w:themeColor="text1"/>
          <w:sz w:val="24"/>
          <w:szCs w:val="24"/>
        </w:rPr>
        <w:t>named as follows:  007914468_1234567890123_P20140908_IU20140902_60_01.zip</w:t>
      </w:r>
    </w:p>
    <w:p w14:paraId="148DAE67" w14:textId="77777777" w:rsidR="002B3570" w:rsidRPr="00600924" w:rsidRDefault="00B50363" w:rsidP="00BD5339">
      <w:pPr>
        <w:pStyle w:val="ListParagraph"/>
        <w:numPr>
          <w:ilvl w:val="0"/>
          <w:numId w:val="10"/>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w:t>
      </w:r>
      <w:r w:rsidR="002B3570" w:rsidRPr="00600924">
        <w:rPr>
          <w:rFonts w:asciiTheme="minorHAnsi" w:hAnsiTheme="minorHAnsi" w:cstheme="minorHAnsi"/>
          <w:iCs/>
          <w:sz w:val="24"/>
          <w:szCs w:val="24"/>
        </w:rPr>
        <w:t xml:space="preserve"> same eligibility rules leveraged in providing historical usage in response to EDI-based requests </w:t>
      </w:r>
      <w:r w:rsidR="00374DD6" w:rsidRPr="00600924">
        <w:rPr>
          <w:rFonts w:asciiTheme="minorHAnsi" w:hAnsiTheme="minorHAnsi" w:cstheme="minorHAnsi"/>
          <w:iCs/>
          <w:sz w:val="24"/>
          <w:szCs w:val="24"/>
        </w:rPr>
        <w:t>apply when</w:t>
      </w:r>
      <w:r w:rsidR="002B3570" w:rsidRPr="00600924">
        <w:rPr>
          <w:rFonts w:asciiTheme="minorHAnsi" w:hAnsiTheme="minorHAnsi" w:cstheme="minorHAnsi"/>
          <w:iCs/>
          <w:sz w:val="24"/>
          <w:szCs w:val="24"/>
        </w:rPr>
        <w:t xml:space="preserve"> providing usage via the portal.  (Example:  PECO does not honor EDI-based historical usage requests on finalled accounts.)  </w:t>
      </w:r>
    </w:p>
    <w:p w14:paraId="28699C2E" w14:textId="18752C61" w:rsidR="00E81906" w:rsidRDefault="00FA1053" w:rsidP="00BD5339">
      <w:pPr>
        <w:pStyle w:val="ListParagraph"/>
        <w:numPr>
          <w:ilvl w:val="0"/>
          <w:numId w:val="10"/>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For each account number where the EDC has data available</w:t>
      </w:r>
      <w:r w:rsidR="00187224">
        <w:rPr>
          <w:rFonts w:asciiTheme="minorHAnsi" w:hAnsiTheme="minorHAnsi" w:cstheme="minorHAnsi"/>
          <w:iCs/>
          <w:sz w:val="24"/>
          <w:szCs w:val="24"/>
        </w:rPr>
        <w:t xml:space="preserve"> </w:t>
      </w:r>
      <w:r w:rsidRPr="00600924">
        <w:rPr>
          <w:rFonts w:asciiTheme="minorHAnsi" w:hAnsiTheme="minorHAnsi" w:cstheme="minorHAnsi"/>
          <w:iCs/>
          <w:sz w:val="24"/>
          <w:szCs w:val="24"/>
        </w:rPr>
        <w:t>th</w:t>
      </w:r>
      <w:r w:rsidR="00621EDA">
        <w:rPr>
          <w:rFonts w:asciiTheme="minorHAnsi" w:hAnsiTheme="minorHAnsi" w:cstheme="minorHAnsi"/>
          <w:iCs/>
          <w:sz w:val="24"/>
          <w:szCs w:val="24"/>
        </w:rPr>
        <w:t xml:space="preserve">e EDC will </w:t>
      </w:r>
      <w:r w:rsidR="00187224">
        <w:rPr>
          <w:rFonts w:asciiTheme="minorHAnsi" w:hAnsiTheme="minorHAnsi" w:cstheme="minorHAnsi"/>
          <w:iCs/>
          <w:sz w:val="24"/>
          <w:szCs w:val="24"/>
        </w:rPr>
        <w:t>provide</w:t>
      </w:r>
      <w:r w:rsidR="00621EDA">
        <w:rPr>
          <w:rFonts w:asciiTheme="minorHAnsi" w:hAnsiTheme="minorHAnsi" w:cstheme="minorHAnsi"/>
          <w:iCs/>
          <w:sz w:val="24"/>
          <w:szCs w:val="24"/>
        </w:rPr>
        <w:t xml:space="preserve"> the usage data.</w:t>
      </w:r>
    </w:p>
    <w:p w14:paraId="719BEFF9" w14:textId="05913EAC" w:rsidR="00621EDA" w:rsidRPr="00600924" w:rsidRDefault="00187224" w:rsidP="00A8491D">
      <w:pPr>
        <w:pStyle w:val="ListParagraph"/>
        <w:numPr>
          <w:ilvl w:val="1"/>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Each file</w:t>
      </w:r>
      <w:r w:rsidR="00621EDA" w:rsidRPr="00600924">
        <w:rPr>
          <w:rFonts w:asciiTheme="minorHAnsi" w:hAnsiTheme="minorHAnsi" w:cstheme="minorHAnsi"/>
          <w:iCs/>
          <w:sz w:val="24"/>
          <w:szCs w:val="24"/>
        </w:rPr>
        <w:t xml:space="preserve"> must include the following</w:t>
      </w:r>
      <w:r>
        <w:rPr>
          <w:rFonts w:asciiTheme="minorHAnsi" w:hAnsiTheme="minorHAnsi" w:cstheme="minorHAnsi"/>
          <w:iCs/>
          <w:sz w:val="24"/>
          <w:szCs w:val="24"/>
        </w:rPr>
        <w:t xml:space="preserve"> data elements</w:t>
      </w:r>
      <w:r w:rsidR="00621EDA" w:rsidRPr="00600924">
        <w:rPr>
          <w:rFonts w:asciiTheme="minorHAnsi" w:hAnsiTheme="minorHAnsi" w:cstheme="minorHAnsi"/>
          <w:iCs/>
          <w:sz w:val="24"/>
          <w:szCs w:val="24"/>
        </w:rPr>
        <w:t>:</w:t>
      </w:r>
    </w:p>
    <w:p w14:paraId="065208B0" w14:textId="4FF10056" w:rsidR="00621EDA" w:rsidRPr="00600924" w:rsidRDefault="00621EDA" w:rsidP="00BD5339">
      <w:pPr>
        <w:pStyle w:val="ListParagraph"/>
        <w:numPr>
          <w:ilvl w:val="2"/>
          <w:numId w:val="11"/>
        </w:numPr>
        <w:ind w:left="2174" w:right="720" w:hanging="187"/>
        <w:jc w:val="both"/>
        <w:rPr>
          <w:rFonts w:asciiTheme="minorHAnsi" w:hAnsiTheme="minorHAnsi" w:cstheme="minorHAnsi"/>
          <w:iCs/>
          <w:sz w:val="24"/>
          <w:szCs w:val="24"/>
        </w:rPr>
      </w:pPr>
      <w:r w:rsidRPr="00600924">
        <w:rPr>
          <w:rFonts w:asciiTheme="minorHAnsi" w:hAnsiTheme="minorHAnsi" w:cstheme="minorHAnsi"/>
          <w:iCs/>
          <w:sz w:val="24"/>
          <w:szCs w:val="24"/>
        </w:rPr>
        <w:t xml:space="preserve">Customer identifier (varies by EDC; </w:t>
      </w:r>
      <w:r w:rsidR="002A6B81">
        <w:rPr>
          <w:rFonts w:asciiTheme="minorHAnsi" w:hAnsiTheme="minorHAnsi" w:cstheme="minorHAnsi"/>
          <w:iCs/>
          <w:sz w:val="24"/>
          <w:szCs w:val="24"/>
        </w:rPr>
        <w:t>EDC a</w:t>
      </w:r>
      <w:r w:rsidRPr="00600924">
        <w:rPr>
          <w:rFonts w:asciiTheme="minorHAnsi" w:hAnsiTheme="minorHAnsi" w:cstheme="minorHAnsi"/>
          <w:iCs/>
          <w:sz w:val="24"/>
          <w:szCs w:val="24"/>
        </w:rPr>
        <w:t>ccount number is an example)</w:t>
      </w:r>
    </w:p>
    <w:p w14:paraId="1DEE507F" w14:textId="77777777" w:rsidR="003C673E" w:rsidRDefault="00621EDA" w:rsidP="00BD5339">
      <w:pPr>
        <w:pStyle w:val="ListParagraph"/>
        <w:numPr>
          <w:ilvl w:val="2"/>
          <w:numId w:val="11"/>
        </w:numPr>
        <w:ind w:left="2174" w:right="720" w:hanging="187"/>
        <w:jc w:val="both"/>
        <w:rPr>
          <w:rFonts w:asciiTheme="minorHAnsi" w:hAnsiTheme="minorHAnsi" w:cstheme="minorHAnsi"/>
          <w:iCs/>
          <w:sz w:val="24"/>
          <w:szCs w:val="24"/>
        </w:rPr>
      </w:pPr>
      <w:r w:rsidRPr="003C673E">
        <w:rPr>
          <w:rFonts w:asciiTheme="minorHAnsi" w:hAnsiTheme="minorHAnsi" w:cstheme="minorHAnsi"/>
          <w:iCs/>
          <w:sz w:val="24"/>
          <w:szCs w:val="24"/>
        </w:rPr>
        <w:t xml:space="preserve">Meter Number </w:t>
      </w:r>
    </w:p>
    <w:p w14:paraId="1CB150B8" w14:textId="0534C909" w:rsidR="00621EDA" w:rsidRDefault="00621EDA" w:rsidP="00BD5339">
      <w:pPr>
        <w:pStyle w:val="ListParagraph"/>
        <w:numPr>
          <w:ilvl w:val="2"/>
          <w:numId w:val="11"/>
        </w:numPr>
        <w:ind w:left="2174" w:right="720" w:hanging="187"/>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Usage </w:t>
      </w:r>
      <w:r w:rsidR="003C673E">
        <w:rPr>
          <w:rFonts w:asciiTheme="minorHAnsi" w:hAnsiTheme="minorHAnsi" w:cstheme="minorHAnsi"/>
          <w:iCs/>
          <w:sz w:val="24"/>
          <w:szCs w:val="24"/>
        </w:rPr>
        <w:t>Delivery D</w:t>
      </w:r>
      <w:r>
        <w:rPr>
          <w:rFonts w:asciiTheme="minorHAnsi" w:hAnsiTheme="minorHAnsi" w:cstheme="minorHAnsi"/>
          <w:iCs/>
          <w:sz w:val="24"/>
          <w:szCs w:val="24"/>
        </w:rPr>
        <w:t>ate</w:t>
      </w:r>
      <w:r w:rsidR="003C673E">
        <w:rPr>
          <w:rFonts w:asciiTheme="minorHAnsi" w:hAnsiTheme="minorHAnsi" w:cstheme="minorHAnsi"/>
          <w:iCs/>
          <w:sz w:val="24"/>
          <w:szCs w:val="24"/>
        </w:rPr>
        <w:t xml:space="preserve"> (identical for all records)</w:t>
      </w:r>
    </w:p>
    <w:p w14:paraId="2FC712E2" w14:textId="05DC4A8E" w:rsidR="002A6B81" w:rsidRDefault="003C673E" w:rsidP="00BD5339">
      <w:pPr>
        <w:pStyle w:val="ListParagraph"/>
        <w:numPr>
          <w:ilvl w:val="2"/>
          <w:numId w:val="11"/>
        </w:numPr>
        <w:ind w:left="2174" w:right="720" w:hanging="187"/>
        <w:jc w:val="both"/>
        <w:rPr>
          <w:rFonts w:asciiTheme="minorHAnsi" w:hAnsiTheme="minorHAnsi" w:cstheme="minorHAnsi"/>
          <w:iCs/>
          <w:sz w:val="24"/>
          <w:szCs w:val="24"/>
        </w:rPr>
      </w:pPr>
      <w:r>
        <w:rPr>
          <w:rFonts w:asciiTheme="minorHAnsi" w:hAnsiTheme="minorHAnsi" w:cstheme="minorHAnsi"/>
          <w:iCs/>
          <w:sz w:val="24"/>
          <w:szCs w:val="24"/>
        </w:rPr>
        <w:t xml:space="preserve">Multiplied Hour-Ending meter-level interval usage values.  </w:t>
      </w:r>
      <w:r w:rsidR="002A6B81" w:rsidRPr="00600924">
        <w:rPr>
          <w:rFonts w:asciiTheme="minorHAnsi" w:hAnsiTheme="minorHAnsi" w:cstheme="minorHAnsi"/>
          <w:iCs/>
          <w:sz w:val="24"/>
          <w:szCs w:val="24"/>
        </w:rPr>
        <w:t xml:space="preserve">Detailed usage data, aka consumption or kWh, </w:t>
      </w:r>
      <w:r w:rsidR="00C84B2A">
        <w:rPr>
          <w:rFonts w:asciiTheme="minorHAnsi" w:hAnsiTheme="minorHAnsi" w:cstheme="minorHAnsi"/>
          <w:iCs/>
          <w:sz w:val="24"/>
          <w:szCs w:val="24"/>
        </w:rPr>
        <w:t xml:space="preserve">consisting of </w:t>
      </w:r>
      <w:r w:rsidR="00B44940">
        <w:rPr>
          <w:rFonts w:asciiTheme="minorHAnsi" w:hAnsiTheme="minorHAnsi" w:cstheme="minorHAnsi"/>
          <w:iCs/>
          <w:sz w:val="24"/>
          <w:szCs w:val="24"/>
        </w:rPr>
        <w:t xml:space="preserve">one day of </w:t>
      </w:r>
      <w:r w:rsidR="002A6B81" w:rsidRPr="00600924">
        <w:rPr>
          <w:rFonts w:asciiTheme="minorHAnsi" w:hAnsiTheme="minorHAnsi" w:cstheme="minorHAnsi"/>
          <w:iCs/>
          <w:sz w:val="24"/>
          <w:szCs w:val="24"/>
        </w:rPr>
        <w:t>bill-quality interval data available within 48 hours of the read that the EDC has not yet billed</w:t>
      </w:r>
      <w:r w:rsidR="002A6B81">
        <w:rPr>
          <w:rFonts w:asciiTheme="minorHAnsi" w:hAnsiTheme="minorHAnsi" w:cstheme="minorHAnsi"/>
          <w:iCs/>
          <w:sz w:val="24"/>
          <w:szCs w:val="24"/>
        </w:rPr>
        <w:t>.</w:t>
      </w:r>
      <w:r w:rsidR="002A6B81" w:rsidRPr="00600924">
        <w:rPr>
          <w:rFonts w:asciiTheme="minorHAnsi" w:hAnsiTheme="minorHAnsi" w:cstheme="minorHAnsi"/>
          <w:iCs/>
          <w:sz w:val="24"/>
          <w:szCs w:val="24"/>
        </w:rPr>
        <w:t xml:space="preserve"> </w:t>
      </w:r>
      <w:r w:rsidR="002A6B81">
        <w:rPr>
          <w:rFonts w:asciiTheme="minorHAnsi" w:hAnsiTheme="minorHAnsi" w:cstheme="minorHAnsi"/>
          <w:iCs/>
          <w:sz w:val="24"/>
          <w:szCs w:val="24"/>
        </w:rPr>
        <w:t xml:space="preserve"> </w:t>
      </w:r>
    </w:p>
    <w:p w14:paraId="0BB19C11" w14:textId="37BCFC96" w:rsidR="003C673E" w:rsidRPr="002A6B81" w:rsidRDefault="003C673E" w:rsidP="00BD5339">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EDCs will sign net metered (generation) values as negative.</w:t>
      </w:r>
    </w:p>
    <w:p w14:paraId="74F556CB" w14:textId="6F24E35A" w:rsidR="00DB048F" w:rsidRPr="00600924" w:rsidRDefault="00B44940" w:rsidP="00BD5339">
      <w:pPr>
        <w:pStyle w:val="ListParagraph"/>
        <w:numPr>
          <w:ilvl w:val="0"/>
          <w:numId w:val="10"/>
        </w:numPr>
        <w:ind w:left="1080" w:right="720" w:hanging="720"/>
        <w:jc w:val="both"/>
        <w:rPr>
          <w:rFonts w:asciiTheme="minorHAnsi" w:hAnsiTheme="minorHAnsi" w:cstheme="minorHAnsi"/>
          <w:iCs/>
          <w:sz w:val="24"/>
          <w:szCs w:val="24"/>
        </w:rPr>
      </w:pPr>
      <w:r>
        <w:rPr>
          <w:rFonts w:asciiTheme="minorHAnsi" w:hAnsiTheme="minorHAnsi" w:cstheme="minorHAnsi"/>
          <w:iCs/>
          <w:sz w:val="24"/>
          <w:szCs w:val="24"/>
        </w:rPr>
        <w:t>I</w:t>
      </w:r>
      <w:r w:rsidR="00DB048F" w:rsidRPr="00600924">
        <w:rPr>
          <w:rFonts w:asciiTheme="minorHAnsi" w:hAnsiTheme="minorHAnsi" w:cstheme="minorHAnsi"/>
          <w:iCs/>
          <w:sz w:val="24"/>
          <w:szCs w:val="24"/>
        </w:rPr>
        <w:t xml:space="preserve">nterval usage data shared that pertains to the standard </w:t>
      </w:r>
      <w:r w:rsidR="0094491B" w:rsidRPr="00600924">
        <w:rPr>
          <w:rFonts w:asciiTheme="minorHAnsi" w:hAnsiTheme="minorHAnsi" w:cstheme="minorHAnsi"/>
          <w:iCs/>
          <w:sz w:val="24"/>
          <w:szCs w:val="24"/>
        </w:rPr>
        <w:t xml:space="preserve">originally required by </w:t>
      </w:r>
      <w:r w:rsidR="00DB048F" w:rsidRPr="00600924">
        <w:rPr>
          <w:rFonts w:asciiTheme="minorHAnsi" w:hAnsiTheme="minorHAnsi" w:cstheme="minorHAnsi"/>
          <w:iCs/>
          <w:sz w:val="24"/>
          <w:szCs w:val="24"/>
        </w:rPr>
        <w:t xml:space="preserve">March of 2014 must be </w:t>
      </w:r>
      <w:r w:rsidR="00DB048F" w:rsidRPr="00600924">
        <w:rPr>
          <w:rFonts w:asciiTheme="minorHAnsi" w:hAnsiTheme="minorHAnsi" w:cstheme="minorHAnsi"/>
          <w:iCs/>
          <w:sz w:val="24"/>
          <w:szCs w:val="24"/>
          <w:u w:val="single"/>
        </w:rPr>
        <w:t>billed data</w:t>
      </w:r>
      <w:r w:rsidR="00DB048F" w:rsidRPr="00600924">
        <w:rPr>
          <w:rFonts w:asciiTheme="minorHAnsi" w:hAnsiTheme="minorHAnsi" w:cstheme="minorHAnsi"/>
          <w:iCs/>
          <w:sz w:val="24"/>
          <w:szCs w:val="24"/>
        </w:rPr>
        <w:t xml:space="preserve">, defined as data from a billing cycle for which the EDC has already billed the customer.  </w:t>
      </w:r>
    </w:p>
    <w:p w14:paraId="030FAB60" w14:textId="77777777" w:rsidR="00DB048F" w:rsidRPr="00600924" w:rsidRDefault="00DB048F" w:rsidP="00A8491D">
      <w:pPr>
        <w:pStyle w:val="ListParagraph"/>
        <w:numPr>
          <w:ilvl w:val="0"/>
          <w:numId w:val="36"/>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This data is subject to change in the event that the EDC cancels and rebills those periods.</w:t>
      </w:r>
    </w:p>
    <w:p w14:paraId="0825FF56" w14:textId="77777777" w:rsidR="00AC2B6D" w:rsidRPr="00600924" w:rsidRDefault="00E347B6" w:rsidP="00BD5339">
      <w:pPr>
        <w:pStyle w:val="ListParagraph"/>
        <w:numPr>
          <w:ilvl w:val="0"/>
          <w:numId w:val="10"/>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Data within 48 hours of the read must be “bill-quality”, defined as “data that is sourced from an EDC’s meter data management system that has completed the process of being verified, estimated, and edited” as cited from Page 16 of the PaPUC Final Order.  This means that the EDC has not necessarily billed the associated period yet. </w:t>
      </w:r>
    </w:p>
    <w:p w14:paraId="75598BD0" w14:textId="77777777" w:rsidR="00AC2B6D" w:rsidRPr="00600924" w:rsidRDefault="008C568F" w:rsidP="00BD5339">
      <w:pPr>
        <w:pStyle w:val="ListParagraph"/>
        <w:numPr>
          <w:ilvl w:val="0"/>
          <w:numId w:val="10"/>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All timestamps presented in the portal should be presented in 24-hour Eastern Time. </w:t>
      </w:r>
    </w:p>
    <w:p w14:paraId="50022DB4" w14:textId="77777777" w:rsidR="002A6B81" w:rsidRDefault="008C568F" w:rsidP="00BD5339">
      <w:pPr>
        <w:pStyle w:val="ListParagraph"/>
        <w:numPr>
          <w:ilvl w:val="0"/>
          <w:numId w:val="10"/>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All intervals must be presented in hour-ending format.</w:t>
      </w:r>
      <w:r w:rsidR="002A6B81" w:rsidRPr="002A6B81">
        <w:rPr>
          <w:rFonts w:asciiTheme="minorHAnsi" w:hAnsiTheme="minorHAnsi" w:cstheme="minorHAnsi"/>
          <w:iCs/>
          <w:sz w:val="24"/>
          <w:szCs w:val="24"/>
        </w:rPr>
        <w:t xml:space="preserve"> </w:t>
      </w:r>
    </w:p>
    <w:p w14:paraId="07559424" w14:textId="7EA0318C" w:rsidR="00AC2B6D" w:rsidRPr="00600924" w:rsidRDefault="002A6B81" w:rsidP="00A8491D">
      <w:pPr>
        <w:pStyle w:val="ListParagraph"/>
        <w:numPr>
          <w:ilvl w:val="0"/>
          <w:numId w:val="37"/>
        </w:numPr>
        <w:ind w:right="720"/>
        <w:jc w:val="both"/>
        <w:rPr>
          <w:rFonts w:asciiTheme="minorHAnsi" w:hAnsiTheme="minorHAnsi" w:cstheme="minorHAnsi"/>
          <w:iCs/>
          <w:sz w:val="24"/>
          <w:szCs w:val="24"/>
        </w:rPr>
      </w:pPr>
      <w:r>
        <w:rPr>
          <w:rFonts w:asciiTheme="minorHAnsi" w:hAnsiTheme="minorHAnsi" w:cstheme="minorHAnsi"/>
          <w:iCs/>
          <w:sz w:val="24"/>
          <w:szCs w:val="24"/>
        </w:rPr>
        <w:t>End of day hour ending label will be 2359</w:t>
      </w:r>
      <w:r w:rsidRPr="00600924">
        <w:rPr>
          <w:rFonts w:asciiTheme="minorHAnsi" w:hAnsiTheme="minorHAnsi" w:cstheme="minorHAnsi"/>
          <w:iCs/>
          <w:sz w:val="24"/>
          <w:szCs w:val="24"/>
        </w:rPr>
        <w:t xml:space="preserve">   </w:t>
      </w:r>
    </w:p>
    <w:p w14:paraId="7920DA01" w14:textId="77777777" w:rsidR="00AC2B6D" w:rsidRPr="00600924" w:rsidRDefault="001A2976" w:rsidP="00A8491D">
      <w:pPr>
        <w:pStyle w:val="ListParagraph"/>
        <w:numPr>
          <w:ilvl w:val="0"/>
          <w:numId w:val="37"/>
        </w:numPr>
        <w:ind w:right="720"/>
        <w:jc w:val="both"/>
        <w:rPr>
          <w:rFonts w:asciiTheme="minorHAnsi" w:hAnsiTheme="minorHAnsi" w:cstheme="minorHAnsi"/>
          <w:iCs/>
          <w:sz w:val="24"/>
          <w:szCs w:val="24"/>
        </w:rPr>
      </w:pPr>
      <w:r w:rsidRPr="00600924">
        <w:rPr>
          <w:rFonts w:asciiTheme="minorHAnsi" w:hAnsiTheme="minorHAnsi" w:cstheme="minorHAnsi"/>
          <w:b/>
          <w:iCs/>
          <w:sz w:val="24"/>
          <w:szCs w:val="24"/>
          <w:u w:val="single"/>
        </w:rPr>
        <w:t>NOTE:</w:t>
      </w:r>
      <w:r w:rsidR="005F1C67" w:rsidRPr="00600924">
        <w:rPr>
          <w:rFonts w:asciiTheme="minorHAnsi" w:hAnsiTheme="minorHAnsi" w:cstheme="minorHAnsi"/>
          <w:iCs/>
          <w:sz w:val="24"/>
          <w:szCs w:val="24"/>
        </w:rPr>
        <w:t xml:space="preserve">  The solution assumes that all EDCs bill a 24-hour period of usage on a midnight-to-midnight basis.</w:t>
      </w:r>
    </w:p>
    <w:p w14:paraId="6B4F736B" w14:textId="28C05A71" w:rsidR="00F07333" w:rsidRDefault="00356382" w:rsidP="00BD5339">
      <w:pPr>
        <w:pStyle w:val="ListParagraph"/>
        <w:numPr>
          <w:ilvl w:val="0"/>
          <w:numId w:val="10"/>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t>
      </w:r>
      <w:r w:rsidR="00F07333">
        <w:rPr>
          <w:rFonts w:asciiTheme="minorHAnsi" w:hAnsiTheme="minorHAnsi" w:cstheme="minorHAnsi"/>
          <w:iCs/>
          <w:sz w:val="24"/>
          <w:szCs w:val="24"/>
        </w:rPr>
        <w:t>Interval Usage data</w:t>
      </w:r>
      <w:r w:rsidRPr="00600924">
        <w:rPr>
          <w:rFonts w:asciiTheme="minorHAnsi" w:hAnsiTheme="minorHAnsi" w:cstheme="minorHAnsi"/>
          <w:iCs/>
          <w:sz w:val="24"/>
          <w:szCs w:val="24"/>
        </w:rPr>
        <w:t xml:space="preserve"> must accommodate Daylight Savings Time</w:t>
      </w:r>
      <w:r w:rsidR="00F07333">
        <w:rPr>
          <w:rFonts w:asciiTheme="minorHAnsi" w:hAnsiTheme="minorHAnsi" w:cstheme="minorHAnsi"/>
          <w:iCs/>
          <w:sz w:val="24"/>
          <w:szCs w:val="24"/>
        </w:rPr>
        <w:t xml:space="preserve"> (DST)</w:t>
      </w:r>
      <w:r w:rsidRPr="00600924">
        <w:rPr>
          <w:rFonts w:asciiTheme="minorHAnsi" w:hAnsiTheme="minorHAnsi" w:cstheme="minorHAnsi"/>
          <w:iCs/>
          <w:sz w:val="24"/>
          <w:szCs w:val="24"/>
        </w:rPr>
        <w:t xml:space="preserve"> </w:t>
      </w:r>
      <w:r w:rsidR="00893F18">
        <w:rPr>
          <w:rFonts w:asciiTheme="minorHAnsi" w:hAnsiTheme="minorHAnsi" w:cstheme="minorHAnsi"/>
          <w:iCs/>
          <w:sz w:val="24"/>
          <w:szCs w:val="24"/>
        </w:rPr>
        <w:t>events on the appropriate date.</w:t>
      </w:r>
    </w:p>
    <w:p w14:paraId="25CA1DA4" w14:textId="15BBE023" w:rsidR="00FE2F53" w:rsidRDefault="00893F18" w:rsidP="00FE2F53">
      <w:pPr>
        <w:pStyle w:val="ListParagraph"/>
        <w:numPr>
          <w:ilvl w:val="0"/>
          <w:numId w:val="38"/>
        </w:numPr>
        <w:ind w:right="720"/>
        <w:jc w:val="both"/>
        <w:rPr>
          <w:rFonts w:asciiTheme="minorHAnsi" w:hAnsiTheme="minorHAnsi" w:cstheme="minorHAnsi"/>
          <w:iCs/>
          <w:sz w:val="24"/>
          <w:szCs w:val="24"/>
        </w:rPr>
      </w:pPr>
      <w:r>
        <w:rPr>
          <w:rFonts w:asciiTheme="minorHAnsi" w:hAnsiTheme="minorHAnsi" w:cstheme="minorHAnsi"/>
          <w:iCs/>
          <w:sz w:val="24"/>
          <w:szCs w:val="24"/>
        </w:rPr>
        <w:t xml:space="preserve">Spring DST – </w:t>
      </w:r>
      <w:r w:rsidR="00FE2F53">
        <w:rPr>
          <w:rFonts w:asciiTheme="minorHAnsi" w:hAnsiTheme="minorHAnsi" w:cstheme="minorHAnsi"/>
          <w:iCs/>
          <w:sz w:val="24"/>
          <w:szCs w:val="24"/>
        </w:rPr>
        <w:t xml:space="preserve">For the short DST usage delivery date only, </w:t>
      </w:r>
      <w:r>
        <w:rPr>
          <w:rFonts w:asciiTheme="minorHAnsi" w:hAnsiTheme="minorHAnsi" w:cstheme="minorHAnsi"/>
          <w:iCs/>
          <w:sz w:val="24"/>
          <w:szCs w:val="24"/>
        </w:rPr>
        <w:t xml:space="preserve">the </w:t>
      </w:r>
      <w:r w:rsidR="00FE2F53">
        <w:rPr>
          <w:rFonts w:asciiTheme="minorHAnsi" w:hAnsiTheme="minorHAnsi" w:cstheme="minorHAnsi"/>
          <w:iCs/>
          <w:sz w:val="24"/>
          <w:szCs w:val="24"/>
        </w:rPr>
        <w:t>interval</w:t>
      </w:r>
      <w:r>
        <w:rPr>
          <w:rFonts w:asciiTheme="minorHAnsi" w:hAnsiTheme="minorHAnsi" w:cstheme="minorHAnsi"/>
          <w:iCs/>
          <w:sz w:val="24"/>
          <w:szCs w:val="24"/>
        </w:rPr>
        <w:t xml:space="preserve"> reading</w:t>
      </w:r>
      <w:r w:rsidR="00FE2F53">
        <w:rPr>
          <w:rFonts w:asciiTheme="minorHAnsi" w:hAnsiTheme="minorHAnsi" w:cstheme="minorHAnsi"/>
          <w:iCs/>
          <w:sz w:val="24"/>
          <w:szCs w:val="24"/>
        </w:rPr>
        <w:t xml:space="preserve"> during the time event will be null.  The DST intervals will be reported as follows:</w:t>
      </w:r>
    </w:p>
    <w:p w14:paraId="283BB5D8" w14:textId="306F4178" w:rsidR="00FE2F53" w:rsidRDefault="00FE2F53" w:rsidP="00FE2F53">
      <w:pPr>
        <w:pStyle w:val="ListParagraph"/>
        <w:numPr>
          <w:ilvl w:val="1"/>
          <w:numId w:val="38"/>
        </w:numPr>
        <w:ind w:right="720"/>
        <w:jc w:val="both"/>
        <w:rPr>
          <w:rFonts w:asciiTheme="minorHAnsi" w:hAnsiTheme="minorHAnsi" w:cstheme="minorHAnsi"/>
          <w:iCs/>
          <w:sz w:val="24"/>
          <w:szCs w:val="24"/>
        </w:rPr>
      </w:pPr>
      <w:r>
        <w:rPr>
          <w:rFonts w:asciiTheme="minorHAnsi" w:hAnsiTheme="minorHAnsi" w:cstheme="minorHAnsi"/>
          <w:iCs/>
          <w:sz w:val="24"/>
          <w:szCs w:val="24"/>
        </w:rPr>
        <w:t>60 minute – 0300 interval null</w:t>
      </w:r>
    </w:p>
    <w:p w14:paraId="14AC48BD" w14:textId="1004CD46" w:rsidR="00FE2F53" w:rsidRDefault="00FE2F53" w:rsidP="00FE2F53">
      <w:pPr>
        <w:pStyle w:val="ListParagraph"/>
        <w:numPr>
          <w:ilvl w:val="1"/>
          <w:numId w:val="38"/>
        </w:numPr>
        <w:ind w:right="720"/>
        <w:jc w:val="both"/>
        <w:rPr>
          <w:rFonts w:asciiTheme="minorHAnsi" w:hAnsiTheme="minorHAnsi" w:cstheme="minorHAnsi"/>
          <w:iCs/>
          <w:sz w:val="24"/>
          <w:szCs w:val="24"/>
        </w:rPr>
      </w:pPr>
      <w:r>
        <w:rPr>
          <w:rFonts w:asciiTheme="minorHAnsi" w:hAnsiTheme="minorHAnsi" w:cstheme="minorHAnsi"/>
          <w:iCs/>
          <w:sz w:val="24"/>
          <w:szCs w:val="24"/>
        </w:rPr>
        <w:t>30 minute – 0230 and 0300 intervals null</w:t>
      </w:r>
    </w:p>
    <w:p w14:paraId="32A21B79" w14:textId="58FFC527" w:rsidR="00FE2F53" w:rsidRPr="00FE2F53" w:rsidRDefault="00FE2F53" w:rsidP="00FE2F53">
      <w:pPr>
        <w:pStyle w:val="ListParagraph"/>
        <w:numPr>
          <w:ilvl w:val="1"/>
          <w:numId w:val="38"/>
        </w:numPr>
        <w:ind w:right="720"/>
        <w:jc w:val="both"/>
        <w:rPr>
          <w:rFonts w:asciiTheme="minorHAnsi" w:hAnsiTheme="minorHAnsi" w:cstheme="minorHAnsi"/>
          <w:iCs/>
          <w:sz w:val="24"/>
          <w:szCs w:val="24"/>
        </w:rPr>
      </w:pPr>
      <w:r>
        <w:rPr>
          <w:rFonts w:asciiTheme="minorHAnsi" w:hAnsiTheme="minorHAnsi" w:cstheme="minorHAnsi"/>
          <w:iCs/>
          <w:sz w:val="24"/>
          <w:szCs w:val="24"/>
        </w:rPr>
        <w:t>15 minute – 0215, 0230, 0245 and 0300 intervals null</w:t>
      </w:r>
    </w:p>
    <w:p w14:paraId="453EE69D" w14:textId="77043632" w:rsidR="00AC2B6D" w:rsidRDefault="00F07333" w:rsidP="00A8491D">
      <w:pPr>
        <w:pStyle w:val="ListParagraph"/>
        <w:numPr>
          <w:ilvl w:val="0"/>
          <w:numId w:val="38"/>
        </w:numPr>
        <w:ind w:right="720"/>
        <w:jc w:val="both"/>
        <w:rPr>
          <w:rFonts w:asciiTheme="minorHAnsi" w:hAnsiTheme="minorHAnsi" w:cstheme="minorHAnsi"/>
          <w:iCs/>
          <w:sz w:val="24"/>
          <w:szCs w:val="24"/>
        </w:rPr>
      </w:pPr>
      <w:r>
        <w:rPr>
          <w:rFonts w:asciiTheme="minorHAnsi" w:hAnsiTheme="minorHAnsi" w:cstheme="minorHAnsi"/>
          <w:iCs/>
          <w:sz w:val="24"/>
          <w:szCs w:val="24"/>
        </w:rPr>
        <w:t>Fall D</w:t>
      </w:r>
      <w:r w:rsidR="00893F18">
        <w:rPr>
          <w:rFonts w:asciiTheme="minorHAnsi" w:hAnsiTheme="minorHAnsi" w:cstheme="minorHAnsi"/>
          <w:iCs/>
          <w:sz w:val="24"/>
          <w:szCs w:val="24"/>
        </w:rPr>
        <w:t xml:space="preserve">ST – </w:t>
      </w:r>
      <w:r w:rsidR="00007BF8">
        <w:rPr>
          <w:rFonts w:asciiTheme="minorHAnsi" w:hAnsiTheme="minorHAnsi" w:cstheme="minorHAnsi"/>
          <w:sz w:val="24"/>
          <w:szCs w:val="24"/>
        </w:rPr>
        <w:t>For the long DST usage delivery date only, additional interval usage values will be populated in the columns at the end of each record as a second set of data for hour-ending 0200, labeled 0200D (0115D, 0130D, 0145D).  These columns will include null values for all other usage delivery days.  T</w:t>
      </w:r>
      <w:r w:rsidR="00893F18">
        <w:rPr>
          <w:rFonts w:asciiTheme="minorHAnsi" w:hAnsiTheme="minorHAnsi" w:cstheme="minorHAnsi"/>
          <w:iCs/>
          <w:sz w:val="24"/>
          <w:szCs w:val="24"/>
        </w:rPr>
        <w:t>he DST intervals will be repeated as follows:</w:t>
      </w:r>
    </w:p>
    <w:p w14:paraId="4227A81C" w14:textId="6179D10B" w:rsidR="00893F18" w:rsidRDefault="00893F18" w:rsidP="00A8491D">
      <w:pPr>
        <w:pStyle w:val="ListParagraph"/>
        <w:numPr>
          <w:ilvl w:val="0"/>
          <w:numId w:val="39"/>
        </w:numPr>
        <w:ind w:right="720"/>
        <w:jc w:val="both"/>
        <w:rPr>
          <w:rFonts w:asciiTheme="minorHAnsi" w:hAnsiTheme="minorHAnsi" w:cstheme="minorHAnsi"/>
          <w:iCs/>
          <w:sz w:val="24"/>
          <w:szCs w:val="24"/>
        </w:rPr>
      </w:pPr>
      <w:r>
        <w:rPr>
          <w:rFonts w:asciiTheme="minorHAnsi" w:hAnsiTheme="minorHAnsi" w:cstheme="minorHAnsi"/>
          <w:iCs/>
          <w:sz w:val="24"/>
          <w:szCs w:val="24"/>
        </w:rPr>
        <w:t>60 minute – 0200 interval repeated</w:t>
      </w:r>
    </w:p>
    <w:p w14:paraId="7D452A6F" w14:textId="5195F064" w:rsidR="00893F18" w:rsidRDefault="00893F18" w:rsidP="00A8491D">
      <w:pPr>
        <w:pStyle w:val="ListParagraph"/>
        <w:numPr>
          <w:ilvl w:val="0"/>
          <w:numId w:val="39"/>
        </w:numPr>
        <w:ind w:right="720"/>
        <w:jc w:val="both"/>
        <w:rPr>
          <w:rFonts w:asciiTheme="minorHAnsi" w:hAnsiTheme="minorHAnsi" w:cstheme="minorHAnsi"/>
          <w:iCs/>
          <w:sz w:val="24"/>
          <w:szCs w:val="24"/>
        </w:rPr>
      </w:pPr>
      <w:r>
        <w:rPr>
          <w:rFonts w:asciiTheme="minorHAnsi" w:hAnsiTheme="minorHAnsi" w:cstheme="minorHAnsi"/>
          <w:iCs/>
          <w:sz w:val="24"/>
          <w:szCs w:val="24"/>
        </w:rPr>
        <w:t>30 minute – 0130 and 0200 intervals repeated</w:t>
      </w:r>
    </w:p>
    <w:p w14:paraId="388E9925" w14:textId="55899D28" w:rsidR="00893F18" w:rsidRPr="00600924" w:rsidRDefault="00893F18" w:rsidP="00A8491D">
      <w:pPr>
        <w:pStyle w:val="ListParagraph"/>
        <w:numPr>
          <w:ilvl w:val="0"/>
          <w:numId w:val="39"/>
        </w:numPr>
        <w:ind w:right="720"/>
        <w:jc w:val="both"/>
        <w:rPr>
          <w:rFonts w:asciiTheme="minorHAnsi" w:hAnsiTheme="minorHAnsi" w:cstheme="minorHAnsi"/>
          <w:iCs/>
          <w:sz w:val="24"/>
          <w:szCs w:val="24"/>
        </w:rPr>
      </w:pPr>
      <w:r>
        <w:rPr>
          <w:rFonts w:asciiTheme="minorHAnsi" w:hAnsiTheme="minorHAnsi" w:cstheme="minorHAnsi"/>
          <w:iCs/>
          <w:sz w:val="24"/>
          <w:szCs w:val="24"/>
        </w:rPr>
        <w:t>15 minute – 0115, 0130, 0145 and 0200 intervals repeated.</w:t>
      </w:r>
    </w:p>
    <w:p w14:paraId="438E534D" w14:textId="77777777" w:rsidR="00AC2B6D" w:rsidRPr="00600924" w:rsidRDefault="00AE2149" w:rsidP="00401D4B">
      <w:pPr>
        <w:pStyle w:val="ListParagraph"/>
        <w:numPr>
          <w:ilvl w:val="0"/>
          <w:numId w:val="10"/>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P</w:t>
      </w:r>
      <w:r w:rsidR="00821CA0" w:rsidRPr="00600924">
        <w:rPr>
          <w:rFonts w:asciiTheme="minorHAnsi" w:hAnsiTheme="minorHAnsi" w:cstheme="minorHAnsi"/>
          <w:iCs/>
          <w:sz w:val="24"/>
          <w:szCs w:val="24"/>
        </w:rPr>
        <w:t xml:space="preserve">recision </w:t>
      </w:r>
      <w:r w:rsidRPr="00600924">
        <w:rPr>
          <w:rFonts w:asciiTheme="minorHAnsi" w:hAnsiTheme="minorHAnsi" w:cstheme="minorHAnsi"/>
          <w:iCs/>
          <w:sz w:val="24"/>
          <w:szCs w:val="24"/>
        </w:rPr>
        <w:t xml:space="preserve">of usage values </w:t>
      </w:r>
      <w:r w:rsidR="00821CA0" w:rsidRPr="00600924">
        <w:rPr>
          <w:rFonts w:asciiTheme="minorHAnsi" w:hAnsiTheme="minorHAnsi" w:cstheme="minorHAnsi"/>
          <w:iCs/>
          <w:sz w:val="24"/>
          <w:szCs w:val="24"/>
        </w:rPr>
        <w:t xml:space="preserve">will be dictated by </w:t>
      </w:r>
      <w:r w:rsidRPr="00600924">
        <w:rPr>
          <w:rFonts w:asciiTheme="minorHAnsi" w:hAnsiTheme="minorHAnsi" w:cstheme="minorHAnsi"/>
          <w:iCs/>
          <w:sz w:val="24"/>
          <w:szCs w:val="24"/>
        </w:rPr>
        <w:t xml:space="preserve">the degree of precision available from </w:t>
      </w:r>
      <w:r w:rsidR="00821CA0" w:rsidRPr="00600924">
        <w:rPr>
          <w:rFonts w:asciiTheme="minorHAnsi" w:hAnsiTheme="minorHAnsi" w:cstheme="minorHAnsi"/>
          <w:iCs/>
          <w:sz w:val="24"/>
          <w:szCs w:val="24"/>
        </w:rPr>
        <w:t>each EDC</w:t>
      </w:r>
      <w:r w:rsidRPr="00600924">
        <w:rPr>
          <w:rFonts w:asciiTheme="minorHAnsi" w:hAnsiTheme="minorHAnsi" w:cstheme="minorHAnsi"/>
          <w:iCs/>
          <w:sz w:val="24"/>
          <w:szCs w:val="24"/>
        </w:rPr>
        <w:t>’s</w:t>
      </w:r>
      <w:r w:rsidR="00821CA0" w:rsidRPr="00600924">
        <w:rPr>
          <w:rFonts w:asciiTheme="minorHAnsi" w:hAnsiTheme="minorHAnsi" w:cstheme="minorHAnsi"/>
          <w:iCs/>
          <w:sz w:val="24"/>
          <w:szCs w:val="24"/>
        </w:rPr>
        <w:t xml:space="preserve"> AMI network</w:t>
      </w:r>
      <w:r w:rsidRPr="00600924">
        <w:rPr>
          <w:rFonts w:asciiTheme="minorHAnsi" w:hAnsiTheme="minorHAnsi" w:cstheme="minorHAnsi"/>
          <w:iCs/>
          <w:sz w:val="24"/>
          <w:szCs w:val="24"/>
        </w:rPr>
        <w:t>.  T</w:t>
      </w:r>
      <w:r w:rsidR="00821CA0" w:rsidRPr="00600924">
        <w:rPr>
          <w:rFonts w:asciiTheme="minorHAnsi" w:hAnsiTheme="minorHAnsi" w:cstheme="minorHAnsi"/>
          <w:iCs/>
          <w:sz w:val="24"/>
          <w:szCs w:val="24"/>
        </w:rPr>
        <w:t xml:space="preserve">his solution will not dictate </w:t>
      </w:r>
      <w:r w:rsidRPr="00600924">
        <w:rPr>
          <w:rFonts w:asciiTheme="minorHAnsi" w:hAnsiTheme="minorHAnsi" w:cstheme="minorHAnsi"/>
          <w:iCs/>
          <w:sz w:val="24"/>
          <w:szCs w:val="24"/>
        </w:rPr>
        <w:t xml:space="preserve">usage </w:t>
      </w:r>
      <w:r w:rsidR="00821CA0" w:rsidRPr="00600924">
        <w:rPr>
          <w:rFonts w:asciiTheme="minorHAnsi" w:hAnsiTheme="minorHAnsi" w:cstheme="minorHAnsi"/>
          <w:iCs/>
          <w:sz w:val="24"/>
          <w:szCs w:val="24"/>
        </w:rPr>
        <w:t>precision standards.</w:t>
      </w:r>
    </w:p>
    <w:p w14:paraId="1B5EF12F" w14:textId="6D8C59A1" w:rsidR="00893F18" w:rsidRDefault="0021522E" w:rsidP="00BD5339">
      <w:pPr>
        <w:pStyle w:val="ListParagraph"/>
        <w:numPr>
          <w:ilvl w:val="0"/>
          <w:numId w:val="10"/>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On-peak and off-peak characteristics of usage and demand are </w:t>
      </w:r>
      <w:r w:rsidRPr="00600924">
        <w:rPr>
          <w:rFonts w:asciiTheme="minorHAnsi" w:hAnsiTheme="minorHAnsi" w:cstheme="minorHAnsi"/>
          <w:b/>
          <w:i/>
          <w:iCs/>
          <w:sz w:val="24"/>
          <w:szCs w:val="24"/>
          <w:u w:val="single"/>
        </w:rPr>
        <w:t>not</w:t>
      </w:r>
      <w:r w:rsidRPr="00600924">
        <w:rPr>
          <w:rFonts w:asciiTheme="minorHAnsi" w:hAnsiTheme="minorHAnsi" w:cstheme="minorHAnsi"/>
          <w:iCs/>
          <w:sz w:val="24"/>
          <w:szCs w:val="24"/>
        </w:rPr>
        <w:t xml:space="preserve"> necessary to include in the web portal, as these elements are typically tied to EDC tariffs.  EGSs may calculate such components at their own discretion.</w:t>
      </w:r>
    </w:p>
    <w:p w14:paraId="48F42ACF" w14:textId="59B7C566" w:rsidR="00401D4B" w:rsidRPr="00401D4B" w:rsidRDefault="00401D4B" w:rsidP="00401D4B">
      <w:pPr>
        <w:pStyle w:val="ListParagraph"/>
        <w:numPr>
          <w:ilvl w:val="0"/>
          <w:numId w:val="10"/>
        </w:numPr>
        <w:ind w:left="1080" w:right="720" w:hanging="720"/>
        <w:jc w:val="both"/>
        <w:rPr>
          <w:rFonts w:asciiTheme="minorHAnsi" w:hAnsiTheme="minorHAnsi" w:cstheme="minorHAnsi"/>
          <w:iCs/>
          <w:sz w:val="24"/>
          <w:szCs w:val="24"/>
        </w:rPr>
      </w:pPr>
      <w:r>
        <w:rPr>
          <w:rFonts w:asciiTheme="minorHAnsi" w:hAnsiTheme="minorHAnsi" w:cstheme="minorHAnsi"/>
          <w:iCs/>
          <w:sz w:val="24"/>
          <w:szCs w:val="24"/>
        </w:rPr>
        <w:t>The EDC will document their individual data file formats for both the online and downloadable CSV responses in their web portal user guide.</w:t>
      </w:r>
    </w:p>
    <w:p w14:paraId="5699ABAA" w14:textId="77777777" w:rsidR="00F508BC" w:rsidRPr="00600924" w:rsidRDefault="00F508BC" w:rsidP="00F572A7">
      <w:pPr>
        <w:ind w:left="1440" w:right="720"/>
        <w:rPr>
          <w:rFonts w:asciiTheme="minorHAnsi" w:hAnsiTheme="minorHAnsi" w:cstheme="minorHAnsi"/>
          <w:iCs/>
          <w:sz w:val="24"/>
          <w:szCs w:val="24"/>
        </w:rPr>
      </w:pPr>
    </w:p>
    <w:p w14:paraId="605B8C5F" w14:textId="77777777" w:rsidR="00227C0A" w:rsidRPr="00600924" w:rsidRDefault="00227C0A" w:rsidP="00F572A7">
      <w:pPr>
        <w:ind w:left="1440" w:right="720"/>
        <w:rPr>
          <w:rFonts w:asciiTheme="minorHAnsi" w:hAnsiTheme="minorHAnsi" w:cstheme="minorHAnsi"/>
          <w:iCs/>
          <w:sz w:val="24"/>
          <w:szCs w:val="24"/>
        </w:rPr>
      </w:pPr>
    </w:p>
    <w:p w14:paraId="3F2F38CB" w14:textId="0F0F2E80" w:rsidR="006444CF" w:rsidRPr="00600924" w:rsidRDefault="006444CF" w:rsidP="006444CF">
      <w:pPr>
        <w:pStyle w:val="ListParagraph"/>
        <w:numPr>
          <w:ilvl w:val="0"/>
          <w:numId w:val="6"/>
        </w:numPr>
        <w:ind w:left="907" w:right="720" w:hanging="547"/>
        <w:jc w:val="both"/>
        <w:rPr>
          <w:rFonts w:asciiTheme="minorHAnsi" w:hAnsiTheme="minorHAnsi" w:cstheme="minorHAnsi"/>
          <w:b/>
          <w:iCs/>
          <w:sz w:val="24"/>
          <w:szCs w:val="24"/>
        </w:rPr>
      </w:pPr>
      <w:r>
        <w:rPr>
          <w:rFonts w:asciiTheme="minorHAnsi" w:hAnsiTheme="minorHAnsi" w:cstheme="minorHAnsi"/>
          <w:b/>
          <w:iCs/>
          <w:sz w:val="24"/>
          <w:szCs w:val="24"/>
        </w:rPr>
        <w:t>Security and Technical</w:t>
      </w:r>
    </w:p>
    <w:p w14:paraId="2D01C664" w14:textId="77777777" w:rsidR="004C3102" w:rsidRPr="00600924" w:rsidRDefault="004C3102">
      <w:pPr>
        <w:ind w:right="720"/>
        <w:jc w:val="both"/>
        <w:rPr>
          <w:rFonts w:asciiTheme="minorHAnsi" w:hAnsiTheme="minorHAnsi" w:cstheme="minorHAnsi"/>
          <w:iCs/>
          <w:sz w:val="24"/>
          <w:szCs w:val="24"/>
        </w:rPr>
      </w:pPr>
    </w:p>
    <w:p w14:paraId="3824C657" w14:textId="77777777" w:rsidR="004C3102" w:rsidRPr="00600924" w:rsidRDefault="00AE4BF6" w:rsidP="00473904">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C</w:t>
      </w:r>
      <w:r w:rsidR="001E3803" w:rsidRPr="00600924">
        <w:rPr>
          <w:rFonts w:asciiTheme="minorHAnsi" w:hAnsiTheme="minorHAnsi" w:cstheme="minorHAnsi"/>
          <w:iCs/>
          <w:sz w:val="24"/>
          <w:szCs w:val="24"/>
        </w:rPr>
        <w:t xml:space="preserve">ustomer data </w:t>
      </w:r>
      <w:r w:rsidRPr="00600924">
        <w:rPr>
          <w:rFonts w:asciiTheme="minorHAnsi" w:hAnsiTheme="minorHAnsi" w:cstheme="minorHAnsi"/>
          <w:iCs/>
          <w:sz w:val="24"/>
          <w:szCs w:val="24"/>
        </w:rPr>
        <w:t xml:space="preserve">must be </w:t>
      </w:r>
      <w:r w:rsidR="001E3803" w:rsidRPr="00600924">
        <w:rPr>
          <w:rFonts w:asciiTheme="minorHAnsi" w:hAnsiTheme="minorHAnsi" w:cstheme="minorHAnsi"/>
          <w:iCs/>
          <w:sz w:val="24"/>
          <w:szCs w:val="24"/>
        </w:rPr>
        <w:t xml:space="preserve">delivered with the highest integrity and privacy.  The Security </w:t>
      </w:r>
      <w:r w:rsidRPr="00600924">
        <w:rPr>
          <w:rFonts w:asciiTheme="minorHAnsi" w:hAnsiTheme="minorHAnsi" w:cstheme="minorHAnsi"/>
          <w:iCs/>
          <w:sz w:val="24"/>
          <w:szCs w:val="24"/>
        </w:rPr>
        <w:t xml:space="preserve">standards </w:t>
      </w:r>
      <w:r w:rsidR="001E3803" w:rsidRPr="00600924">
        <w:rPr>
          <w:rFonts w:asciiTheme="minorHAnsi" w:hAnsiTheme="minorHAnsi" w:cstheme="minorHAnsi"/>
          <w:iCs/>
          <w:sz w:val="24"/>
          <w:szCs w:val="24"/>
        </w:rPr>
        <w:t>cover the standards, tools, and policies that will be considered for the exchange of this data.</w:t>
      </w:r>
      <w:r w:rsidR="00A440CA" w:rsidRPr="00600924">
        <w:rPr>
          <w:rFonts w:asciiTheme="minorHAnsi" w:hAnsiTheme="minorHAnsi" w:cstheme="minorHAnsi"/>
          <w:iCs/>
          <w:sz w:val="24"/>
          <w:szCs w:val="24"/>
        </w:rPr>
        <w:t xml:space="preserve"> </w:t>
      </w:r>
    </w:p>
    <w:p w14:paraId="75D9D38A" w14:textId="77777777" w:rsidR="004C3102" w:rsidRPr="00600924" w:rsidRDefault="004C3102" w:rsidP="00473904">
      <w:pPr>
        <w:ind w:left="360" w:right="720"/>
        <w:jc w:val="both"/>
        <w:rPr>
          <w:rFonts w:asciiTheme="minorHAnsi" w:hAnsiTheme="minorHAnsi" w:cstheme="minorHAnsi"/>
          <w:iCs/>
          <w:sz w:val="24"/>
          <w:szCs w:val="24"/>
        </w:rPr>
      </w:pPr>
    </w:p>
    <w:p w14:paraId="40955077" w14:textId="77777777" w:rsidR="004C3102" w:rsidRPr="00600924" w:rsidRDefault="00AE4BF6" w:rsidP="000E081D">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Several of these standards are varied adaptations of </w:t>
      </w:r>
      <w:r w:rsidR="00DB42CD" w:rsidRPr="00600924">
        <w:rPr>
          <w:rFonts w:asciiTheme="minorHAnsi" w:hAnsiTheme="minorHAnsi" w:cstheme="minorHAnsi"/>
          <w:iCs/>
          <w:sz w:val="24"/>
          <w:szCs w:val="24"/>
        </w:rPr>
        <w:t xml:space="preserve">the Guidelines for Smart Grid Cybersecurity published by the National Institute of Standards and Technology, or NIST.  (NIST also refers to these guidelines as Interagency Report 7628, or NISTIR 7628.)  </w:t>
      </w:r>
      <w:r w:rsidR="00164D05" w:rsidRPr="00600924">
        <w:rPr>
          <w:rFonts w:asciiTheme="minorHAnsi" w:hAnsiTheme="minorHAnsi" w:cstheme="minorHAnsi"/>
          <w:iCs/>
          <w:sz w:val="24"/>
          <w:szCs w:val="24"/>
        </w:rPr>
        <w:t xml:space="preserve"> </w:t>
      </w:r>
    </w:p>
    <w:p w14:paraId="3B3CBE78" w14:textId="77777777" w:rsidR="004C3102" w:rsidRPr="00600924" w:rsidRDefault="004C3102" w:rsidP="000E081D">
      <w:pPr>
        <w:ind w:left="360" w:right="720"/>
        <w:jc w:val="both"/>
        <w:rPr>
          <w:rFonts w:asciiTheme="minorHAnsi" w:hAnsiTheme="minorHAnsi" w:cstheme="minorHAnsi"/>
          <w:iCs/>
          <w:sz w:val="24"/>
          <w:szCs w:val="24"/>
        </w:rPr>
      </w:pPr>
    </w:p>
    <w:p w14:paraId="2463E83F" w14:textId="77777777" w:rsidR="004C3102" w:rsidRPr="0081098B" w:rsidRDefault="00DB42CD" w:rsidP="000E081D">
      <w:pPr>
        <w:ind w:left="360" w:right="720"/>
        <w:jc w:val="both"/>
        <w:rPr>
          <w:rFonts w:asciiTheme="minorHAnsi" w:hAnsiTheme="minorHAnsi" w:cstheme="minorHAnsi"/>
          <w:i/>
          <w:iCs/>
          <w:sz w:val="24"/>
          <w:szCs w:val="24"/>
        </w:rPr>
      </w:pPr>
      <w:r w:rsidRPr="0081098B">
        <w:rPr>
          <w:rFonts w:asciiTheme="minorHAnsi" w:hAnsiTheme="minorHAnsi" w:cstheme="minorHAnsi"/>
          <w:i/>
          <w:iCs/>
          <w:sz w:val="24"/>
          <w:szCs w:val="24"/>
          <w:u w:val="single"/>
        </w:rPr>
        <w:t>NOTE:</w:t>
      </w:r>
      <w:r w:rsidRPr="0081098B">
        <w:rPr>
          <w:rFonts w:asciiTheme="minorHAnsi" w:hAnsiTheme="minorHAnsi" w:cstheme="minorHAnsi"/>
          <w:i/>
          <w:iCs/>
          <w:sz w:val="24"/>
          <w:szCs w:val="24"/>
        </w:rPr>
        <w:t xml:space="preserve">  EDC policies and procedures, including but not limited to those governing information security and configuration management, </w:t>
      </w:r>
      <w:r w:rsidR="00164D05" w:rsidRPr="0081098B">
        <w:rPr>
          <w:rFonts w:asciiTheme="minorHAnsi" w:hAnsiTheme="minorHAnsi" w:cstheme="minorHAnsi"/>
          <w:i/>
          <w:iCs/>
          <w:sz w:val="24"/>
          <w:szCs w:val="24"/>
        </w:rPr>
        <w:t xml:space="preserve">may be more stringent than the standards identified in this section.  In the event of contradictions between these standards and EDC policies and procedures, the more restrictive of the two shall govern.  </w:t>
      </w:r>
    </w:p>
    <w:p w14:paraId="27D18CE2" w14:textId="77777777" w:rsidR="00310FB7" w:rsidRPr="00600924" w:rsidRDefault="00310FB7" w:rsidP="000E081D">
      <w:pPr>
        <w:ind w:right="720"/>
        <w:jc w:val="both"/>
        <w:rPr>
          <w:rFonts w:asciiTheme="minorHAnsi" w:eastAsia="Times New Roman" w:hAnsiTheme="minorHAnsi" w:cstheme="minorHAnsi"/>
          <w:color w:val="1F497D"/>
          <w:sz w:val="24"/>
          <w:szCs w:val="24"/>
        </w:rPr>
      </w:pPr>
    </w:p>
    <w:p w14:paraId="2D168555" w14:textId="77777777" w:rsidR="00B34417" w:rsidRPr="00600924" w:rsidRDefault="00164D05" w:rsidP="00A849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 xml:space="preserve">No data governed within the scope of these standards will be publicly accessible.  </w:t>
      </w:r>
    </w:p>
    <w:p w14:paraId="5405CF71" w14:textId="77777777" w:rsidR="004C3102" w:rsidRPr="00600924" w:rsidRDefault="00164D05"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Valid user login to an EDC’s secure web portal is required to access all related data.  </w:t>
      </w:r>
    </w:p>
    <w:p w14:paraId="7DF3F96A" w14:textId="77777777" w:rsidR="004C3102" w:rsidRPr="00600924" w:rsidRDefault="00164D05"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All other access must be denied.</w:t>
      </w:r>
    </w:p>
    <w:p w14:paraId="13B44FC5" w14:textId="77777777" w:rsidR="004C3102" w:rsidRPr="00600924" w:rsidRDefault="00B34417"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user must log on each and every time they access the portal.  (Any capability designed to “remember” the user should not preclude user logon.)</w:t>
      </w:r>
    </w:p>
    <w:p w14:paraId="07650094" w14:textId="77777777" w:rsidR="00AC2B6D" w:rsidRPr="00600924" w:rsidRDefault="00B84AD2" w:rsidP="00A849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At a minimum, EDC portal solutions must be compatible with the two most recent major versions of Microsoft’s Internet Explorer web browser.  </w:t>
      </w:r>
    </w:p>
    <w:p w14:paraId="48D3D03C" w14:textId="14C6EDB2" w:rsidR="00B07DC4" w:rsidRPr="00600924" w:rsidRDefault="00B07DC4"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EDC’s portal solution requires the use of a non-self-signed SSL certificate issued by a Microsoft-trusted authority for governance of secure user connections via HTTPS, both before and after user authentication at logon.</w:t>
      </w:r>
      <w:r w:rsidR="006F7F44">
        <w:rPr>
          <w:rFonts w:asciiTheme="minorHAnsi" w:hAnsiTheme="minorHAnsi" w:cstheme="minorHAnsi"/>
          <w:iCs/>
          <w:sz w:val="24"/>
          <w:szCs w:val="24"/>
        </w:rPr>
        <w:t xml:space="preserve">  </w:t>
      </w:r>
      <w:r w:rsidR="006F7F44" w:rsidRPr="00600924">
        <w:rPr>
          <w:rFonts w:asciiTheme="minorHAnsi" w:hAnsiTheme="minorHAnsi" w:cstheme="minorHAnsi"/>
          <w:iCs/>
          <w:sz w:val="24"/>
          <w:szCs w:val="24"/>
        </w:rPr>
        <w:t>Both requestors and EDCs would be responsible for transmitting all data – both calls and responses – using SSL encryption.</w:t>
      </w:r>
    </w:p>
    <w:p w14:paraId="7DFB0129" w14:textId="1F90A7FE" w:rsidR="00B34417" w:rsidRPr="00600924" w:rsidRDefault="00B34417"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web portal will limit </w:t>
      </w:r>
      <w:r w:rsidR="00893F18">
        <w:rPr>
          <w:rFonts w:asciiTheme="minorHAnsi" w:hAnsiTheme="minorHAnsi" w:cstheme="minorHAnsi"/>
          <w:iCs/>
          <w:sz w:val="24"/>
          <w:szCs w:val="24"/>
        </w:rPr>
        <w:t>system level user</w:t>
      </w:r>
      <w:r w:rsidRPr="00600924">
        <w:rPr>
          <w:rFonts w:asciiTheme="minorHAnsi" w:hAnsiTheme="minorHAnsi" w:cstheme="minorHAnsi"/>
          <w:iCs/>
          <w:sz w:val="24"/>
          <w:szCs w:val="24"/>
        </w:rPr>
        <w:t xml:space="preserve"> to one concurrent session per credential.</w:t>
      </w:r>
    </w:p>
    <w:p w14:paraId="21686D45" w14:textId="768CC904" w:rsidR="00B34417" w:rsidRPr="00600924" w:rsidRDefault="00B34417"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portal </w:t>
      </w:r>
      <w:r w:rsidR="00B328B3" w:rsidRPr="00600924">
        <w:rPr>
          <w:rFonts w:asciiTheme="minorHAnsi" w:hAnsiTheme="minorHAnsi" w:cstheme="minorHAnsi"/>
          <w:iCs/>
          <w:sz w:val="24"/>
          <w:szCs w:val="24"/>
        </w:rPr>
        <w:t>will</w:t>
      </w:r>
      <w:r w:rsidRPr="00600924">
        <w:rPr>
          <w:rFonts w:asciiTheme="minorHAnsi" w:hAnsiTheme="minorHAnsi" w:cstheme="minorHAnsi"/>
          <w:iCs/>
          <w:sz w:val="24"/>
          <w:szCs w:val="24"/>
        </w:rPr>
        <w:t xml:space="preserve"> lock out </w:t>
      </w:r>
      <w:r w:rsidR="00893F18">
        <w:rPr>
          <w:rFonts w:asciiTheme="minorHAnsi" w:hAnsiTheme="minorHAnsi" w:cstheme="minorHAnsi"/>
          <w:iCs/>
          <w:sz w:val="24"/>
          <w:szCs w:val="24"/>
        </w:rPr>
        <w:t>the system level user</w:t>
      </w:r>
      <w:r w:rsidRPr="00600924">
        <w:rPr>
          <w:rFonts w:asciiTheme="minorHAnsi" w:hAnsiTheme="minorHAnsi" w:cstheme="minorHAnsi"/>
          <w:iCs/>
          <w:sz w:val="24"/>
          <w:szCs w:val="24"/>
        </w:rPr>
        <w:t xml:space="preserve"> credential and prevent access if </w:t>
      </w:r>
      <w:r w:rsidR="00893F18">
        <w:rPr>
          <w:rFonts w:asciiTheme="minorHAnsi" w:hAnsiTheme="minorHAnsi" w:cstheme="minorHAnsi"/>
          <w:iCs/>
          <w:sz w:val="24"/>
          <w:szCs w:val="24"/>
        </w:rPr>
        <w:t>the system</w:t>
      </w:r>
      <w:r w:rsidRPr="00600924">
        <w:rPr>
          <w:rFonts w:asciiTheme="minorHAnsi" w:hAnsiTheme="minorHAnsi" w:cstheme="minorHAnsi"/>
          <w:iCs/>
          <w:sz w:val="24"/>
          <w:szCs w:val="24"/>
        </w:rPr>
        <w:t xml:space="preserve"> fails to successfully login with the same credential five times within a 30-minute period.</w:t>
      </w:r>
    </w:p>
    <w:p w14:paraId="3838F187" w14:textId="77777777" w:rsidR="00DB42CD" w:rsidRPr="00600924" w:rsidRDefault="00DB42CD" w:rsidP="00E8476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The EDC must notify portal users of any planned changes no later than two weeks prior to the planned implementation of those changes.  (NOTE:  This does not apply to implementation of added functionality that would have no impact on existing portal functions.)</w:t>
      </w:r>
    </w:p>
    <w:p w14:paraId="7B96A4BA" w14:textId="77777777" w:rsidR="00164D05" w:rsidRPr="00600924" w:rsidRDefault="00164D05"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If an EDC’s secure web portal experienc</w:t>
      </w:r>
      <w:r w:rsidR="0027348B" w:rsidRPr="00600924">
        <w:rPr>
          <w:rFonts w:asciiTheme="minorHAnsi" w:eastAsia="Times New Roman" w:hAnsiTheme="minorHAnsi" w:cstheme="minorHAnsi"/>
          <w:sz w:val="24"/>
          <w:szCs w:val="24"/>
        </w:rPr>
        <w:t>es</w:t>
      </w:r>
      <w:r w:rsidRPr="00600924">
        <w:rPr>
          <w:rFonts w:asciiTheme="minorHAnsi" w:eastAsia="Times New Roman" w:hAnsiTheme="minorHAnsi" w:cstheme="minorHAnsi"/>
          <w:sz w:val="24"/>
          <w:szCs w:val="24"/>
        </w:rPr>
        <w:t xml:space="preserve"> </w:t>
      </w:r>
      <w:r w:rsidR="00B15951" w:rsidRPr="00600924">
        <w:rPr>
          <w:rFonts w:asciiTheme="minorHAnsi" w:eastAsia="Times New Roman" w:hAnsiTheme="minorHAnsi" w:cstheme="minorHAnsi"/>
          <w:sz w:val="24"/>
          <w:szCs w:val="24"/>
        </w:rPr>
        <w:t xml:space="preserve">either technical problems or a cybersecurity incident (as defined by EDC information security </w:t>
      </w:r>
      <w:r w:rsidR="00374DD6" w:rsidRPr="00600924">
        <w:rPr>
          <w:rFonts w:asciiTheme="minorHAnsi" w:eastAsia="Times New Roman" w:hAnsiTheme="minorHAnsi" w:cstheme="minorHAnsi"/>
          <w:sz w:val="24"/>
          <w:szCs w:val="24"/>
        </w:rPr>
        <w:t>procedures</w:t>
      </w:r>
      <w:r w:rsidR="00B15951" w:rsidRPr="00600924">
        <w:rPr>
          <w:rFonts w:asciiTheme="minorHAnsi" w:eastAsia="Times New Roman" w:hAnsiTheme="minorHAnsi" w:cstheme="minorHAnsi"/>
          <w:sz w:val="24"/>
          <w:szCs w:val="24"/>
        </w:rPr>
        <w:t>) which</w:t>
      </w:r>
      <w:r w:rsidRPr="00600924">
        <w:rPr>
          <w:rFonts w:asciiTheme="minorHAnsi" w:eastAsia="Times New Roman" w:hAnsiTheme="minorHAnsi" w:cstheme="minorHAnsi"/>
          <w:sz w:val="24"/>
          <w:szCs w:val="24"/>
        </w:rPr>
        <w:t xml:space="preserve"> substantially </w:t>
      </w:r>
      <w:r w:rsidR="00B07DC4" w:rsidRPr="00600924">
        <w:rPr>
          <w:rFonts w:asciiTheme="minorHAnsi" w:eastAsia="Times New Roman" w:hAnsiTheme="minorHAnsi" w:cstheme="minorHAnsi"/>
          <w:sz w:val="24"/>
          <w:szCs w:val="24"/>
        </w:rPr>
        <w:t>disrupt</w:t>
      </w:r>
      <w:r w:rsidR="00A34678">
        <w:rPr>
          <w:rFonts w:asciiTheme="minorHAnsi" w:eastAsia="Times New Roman" w:hAnsiTheme="minorHAnsi" w:cstheme="minorHAnsi"/>
          <w:sz w:val="24"/>
          <w:szCs w:val="24"/>
        </w:rPr>
        <w:t>s</w:t>
      </w:r>
      <w:r w:rsidR="00B07DC4" w:rsidRPr="00600924">
        <w:rPr>
          <w:rFonts w:asciiTheme="minorHAnsi" w:eastAsia="Times New Roman" w:hAnsiTheme="minorHAnsi" w:cstheme="minorHAnsi"/>
          <w:sz w:val="24"/>
          <w:szCs w:val="24"/>
        </w:rPr>
        <w:t xml:space="preserve"> portal operations OR </w:t>
      </w:r>
      <w:r w:rsidRPr="00600924">
        <w:rPr>
          <w:rFonts w:asciiTheme="minorHAnsi" w:eastAsia="Times New Roman" w:hAnsiTheme="minorHAnsi" w:cstheme="minorHAnsi"/>
          <w:sz w:val="24"/>
          <w:szCs w:val="24"/>
        </w:rPr>
        <w:t>increase</w:t>
      </w:r>
      <w:r w:rsidR="00A34678">
        <w:rPr>
          <w:rFonts w:asciiTheme="minorHAnsi" w:eastAsia="Times New Roman" w:hAnsiTheme="minorHAnsi" w:cstheme="minorHAnsi"/>
          <w:sz w:val="24"/>
          <w:szCs w:val="24"/>
        </w:rPr>
        <w:t>s</w:t>
      </w:r>
      <w:r w:rsidRPr="00600924">
        <w:rPr>
          <w:rFonts w:asciiTheme="minorHAnsi" w:eastAsia="Times New Roman" w:hAnsiTheme="minorHAnsi" w:cstheme="minorHAnsi"/>
          <w:sz w:val="24"/>
          <w:szCs w:val="24"/>
        </w:rPr>
        <w:t xml:space="preserve"> the risk of compromising </w:t>
      </w:r>
      <w:r w:rsidR="00B07DC4" w:rsidRPr="00600924">
        <w:rPr>
          <w:rFonts w:asciiTheme="minorHAnsi" w:eastAsia="Times New Roman" w:hAnsiTheme="minorHAnsi" w:cstheme="minorHAnsi"/>
          <w:sz w:val="24"/>
          <w:szCs w:val="24"/>
        </w:rPr>
        <w:t>portal information</w:t>
      </w:r>
      <w:r w:rsidRPr="00600924">
        <w:rPr>
          <w:rFonts w:asciiTheme="minorHAnsi" w:eastAsia="Times New Roman" w:hAnsiTheme="minorHAnsi" w:cstheme="minorHAnsi"/>
          <w:sz w:val="24"/>
          <w:szCs w:val="24"/>
        </w:rPr>
        <w:t xml:space="preserve"> (</w:t>
      </w:r>
      <w:r w:rsidR="00B07DC4" w:rsidRPr="00600924">
        <w:rPr>
          <w:rFonts w:asciiTheme="minorHAnsi" w:eastAsia="Times New Roman" w:hAnsiTheme="minorHAnsi" w:cstheme="minorHAnsi"/>
          <w:sz w:val="24"/>
          <w:szCs w:val="24"/>
        </w:rPr>
        <w:t>inadvertently allowing unauthorized users access to either customer usage data or user credentials</w:t>
      </w:r>
      <w:r w:rsidRPr="00600924">
        <w:rPr>
          <w:rFonts w:asciiTheme="minorHAnsi" w:eastAsia="Times New Roman" w:hAnsiTheme="minorHAnsi" w:cstheme="minorHAnsi"/>
          <w:sz w:val="24"/>
          <w:szCs w:val="24"/>
        </w:rPr>
        <w:t>), then the EDC must immediately perform the following:</w:t>
      </w:r>
    </w:p>
    <w:p w14:paraId="5D3A67DC" w14:textId="53DC6687" w:rsidR="004C3102" w:rsidRPr="00600924" w:rsidRDefault="00164D0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Deny all new attempts to access the portal by default</w:t>
      </w:r>
      <w:r w:rsidR="00E8476D">
        <w:rPr>
          <w:rFonts w:asciiTheme="minorHAnsi" w:eastAsia="Times New Roman" w:hAnsiTheme="minorHAnsi" w:cstheme="minorHAnsi"/>
          <w:sz w:val="24"/>
          <w:szCs w:val="24"/>
        </w:rPr>
        <w:t>.</w:t>
      </w:r>
    </w:p>
    <w:p w14:paraId="7130DCB7" w14:textId="77777777" w:rsidR="004C3102" w:rsidRPr="00600924" w:rsidRDefault="00B15951"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Communicate status to portal </w:t>
      </w:r>
      <w:r w:rsidR="00B07DC4" w:rsidRPr="00600924">
        <w:rPr>
          <w:rFonts w:asciiTheme="minorHAnsi" w:eastAsia="Times New Roman" w:hAnsiTheme="minorHAnsi" w:cstheme="minorHAnsi"/>
          <w:sz w:val="24"/>
          <w:szCs w:val="24"/>
        </w:rPr>
        <w:t>users and stakeholders as appropriate given the nature of the issue or incident</w:t>
      </w:r>
      <w:r w:rsidRPr="00600924">
        <w:rPr>
          <w:rFonts w:asciiTheme="minorHAnsi" w:eastAsia="Times New Roman" w:hAnsiTheme="minorHAnsi" w:cstheme="minorHAnsi"/>
          <w:sz w:val="24"/>
          <w:szCs w:val="24"/>
        </w:rPr>
        <w:t>.</w:t>
      </w:r>
      <w:r w:rsidR="00B07DC4" w:rsidRPr="00600924">
        <w:rPr>
          <w:rFonts w:asciiTheme="minorHAnsi" w:eastAsia="Times New Roman" w:hAnsiTheme="minorHAnsi" w:cstheme="minorHAnsi"/>
          <w:sz w:val="24"/>
          <w:szCs w:val="24"/>
        </w:rPr>
        <w:t xml:space="preserve">  </w:t>
      </w:r>
    </w:p>
    <w:p w14:paraId="7A905E39" w14:textId="77777777" w:rsidR="004C3102" w:rsidRPr="00600924" w:rsidRDefault="00B07DC4" w:rsidP="000E081D">
      <w:pPr>
        <w:pStyle w:val="ListParagraph"/>
        <w:numPr>
          <w:ilvl w:val="2"/>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Avoid disclosing restricted details that could aid cybersecurity attackers.  </w:t>
      </w:r>
    </w:p>
    <w:p w14:paraId="0F7BB9C1" w14:textId="77777777" w:rsidR="004C3102" w:rsidRPr="00600924" w:rsidRDefault="00B07DC4" w:rsidP="000E081D">
      <w:pPr>
        <w:pStyle w:val="ListParagraph"/>
        <w:numPr>
          <w:ilvl w:val="2"/>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Consider EDEWG Leadership and PaPUC liaisons to EDEWG as impacted stakeholders.</w:t>
      </w:r>
    </w:p>
    <w:p w14:paraId="1891DD22" w14:textId="77777777" w:rsidR="004C3102" w:rsidRPr="00600924" w:rsidRDefault="00B15951"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Leave the above restrictions in place until deeming that the issue has been resolved and that any associated risk has been sufficiently mitigated.  (This will vary based on several factors, potentially including but not limited to identification of the source of the issue and the degree to which any collateral damage has been contained.)</w:t>
      </w:r>
    </w:p>
    <w:p w14:paraId="21BCDCFC" w14:textId="73C574D3" w:rsidR="00E8476D" w:rsidRDefault="00B07DC4" w:rsidP="00E8476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This standard does not </w:t>
      </w:r>
      <w:r w:rsidR="00374DD6" w:rsidRPr="00600924">
        <w:rPr>
          <w:rFonts w:asciiTheme="minorHAnsi" w:eastAsia="Times New Roman" w:hAnsiTheme="minorHAnsi" w:cstheme="minorHAnsi"/>
          <w:sz w:val="24"/>
          <w:szCs w:val="24"/>
        </w:rPr>
        <w:t>supersede</w:t>
      </w:r>
      <w:r w:rsidRPr="00600924">
        <w:rPr>
          <w:rFonts w:asciiTheme="minorHAnsi" w:eastAsia="Times New Roman" w:hAnsiTheme="minorHAnsi" w:cstheme="minorHAnsi"/>
          <w:sz w:val="24"/>
          <w:szCs w:val="24"/>
        </w:rPr>
        <w:t xml:space="preserve"> pre-existing EDC cybersecurity incident response plans.  EDCs will always execute their own plans and rely on their own definitions with regard to cybersecurity incidents.</w:t>
      </w:r>
    </w:p>
    <w:p w14:paraId="080C82A7" w14:textId="12FDF812" w:rsidR="00BD5339" w:rsidRDefault="00A8491D" w:rsidP="006444CF">
      <w:pPr>
        <w:pStyle w:val="ListParagraph"/>
        <w:numPr>
          <w:ilvl w:val="0"/>
          <w:numId w:val="12"/>
        </w:numPr>
        <w:ind w:left="1080" w:right="720" w:hanging="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Data-at-Rest</w:t>
      </w:r>
    </w:p>
    <w:p w14:paraId="5DBF67CC" w14:textId="2E846568" w:rsidR="00A8491D" w:rsidRDefault="00A8491D" w:rsidP="00A8491D">
      <w:pPr>
        <w:pStyle w:val="ListParagraph"/>
        <w:numPr>
          <w:ilvl w:val="1"/>
          <w:numId w:val="12"/>
        </w:numPr>
        <w:ind w:righ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Defined as s</w:t>
      </w:r>
      <w:r w:rsidRPr="00A8491D">
        <w:rPr>
          <w:rFonts w:asciiTheme="minorHAnsi" w:eastAsia="Times New Roman" w:hAnsiTheme="minorHAnsi" w:cstheme="minorHAnsi"/>
          <w:sz w:val="24"/>
          <w:szCs w:val="24"/>
        </w:rPr>
        <w:t xml:space="preserve">tored electronic information that is not in motion/transit, regardless of storage medium.  Storage mediums include but are not limited to databases, </w:t>
      </w:r>
      <w:r w:rsidRPr="00A8491D">
        <w:rPr>
          <w:rFonts w:asciiTheme="minorHAnsi" w:eastAsia="Times New Roman" w:hAnsiTheme="minorHAnsi" w:cstheme="minorHAnsi"/>
          <w:sz w:val="24"/>
          <w:szCs w:val="24"/>
        </w:rPr>
        <w:lastRenderedPageBreak/>
        <w:t>file systems, storage networks, memory (temporary / cached or otherwise), and other writeable media.</w:t>
      </w:r>
    </w:p>
    <w:p w14:paraId="2833256B" w14:textId="1E802F84" w:rsidR="00A8491D" w:rsidRPr="00E8476D" w:rsidRDefault="00A8491D" w:rsidP="00A8491D">
      <w:pPr>
        <w:pStyle w:val="ListParagraph"/>
        <w:numPr>
          <w:ilvl w:val="1"/>
          <w:numId w:val="12"/>
        </w:numPr>
        <w:ind w:right="720"/>
        <w:jc w:val="both"/>
        <w:rPr>
          <w:rFonts w:asciiTheme="minorHAnsi" w:eastAsia="Times New Roman" w:hAnsiTheme="minorHAnsi" w:cstheme="minorHAnsi"/>
          <w:sz w:val="24"/>
          <w:szCs w:val="24"/>
        </w:rPr>
      </w:pPr>
      <w:r w:rsidRPr="00A8491D">
        <w:rPr>
          <w:rFonts w:asciiTheme="minorHAnsi" w:eastAsia="Times New Roman" w:hAnsiTheme="minorHAnsi" w:cstheme="minorHAnsi"/>
          <w:sz w:val="24"/>
          <w:szCs w:val="24"/>
        </w:rPr>
        <w:t>EDCs and third parties authorized to use these solutions (as well as their agents) will employ reasonable technological measures to properly secure related customer, account, and usage data-at-rest within the scope of these solutions.  Such protections may include the use of encryption for rendering such data unusable, unreadable, and/or indecipherable to unauthorized individuals.  Existing measures in place for this or other sensitive customer information procured via other means may also be sufficient.</w:t>
      </w:r>
    </w:p>
    <w:p w14:paraId="5C7D4A52" w14:textId="77777777" w:rsidR="00E8476D" w:rsidRPr="00E8476D" w:rsidRDefault="00E8476D" w:rsidP="00E8476D">
      <w:pPr>
        <w:ind w:right="720"/>
        <w:rPr>
          <w:rFonts w:asciiTheme="minorHAnsi" w:eastAsia="Times New Roman" w:hAnsiTheme="minorHAnsi" w:cstheme="minorHAnsi"/>
          <w:sz w:val="24"/>
          <w:szCs w:val="24"/>
        </w:rPr>
      </w:pPr>
    </w:p>
    <w:p w14:paraId="55EB8731" w14:textId="77777777" w:rsidR="00667DBD" w:rsidRPr="00600924" w:rsidRDefault="00667DBD" w:rsidP="000E081D">
      <w:pPr>
        <w:ind w:right="720"/>
        <w:jc w:val="both"/>
        <w:rPr>
          <w:rFonts w:asciiTheme="minorHAnsi" w:hAnsiTheme="minorHAnsi" w:cstheme="minorHAnsi"/>
          <w:iCs/>
          <w:sz w:val="24"/>
          <w:szCs w:val="24"/>
        </w:rPr>
      </w:pPr>
    </w:p>
    <w:p w14:paraId="47AE33E0" w14:textId="77777777" w:rsidR="00181ED1" w:rsidRPr="00600924" w:rsidRDefault="00181ED1" w:rsidP="000E081D">
      <w:pPr>
        <w:ind w:right="720"/>
        <w:jc w:val="both"/>
        <w:rPr>
          <w:rFonts w:asciiTheme="minorHAnsi" w:hAnsiTheme="minorHAnsi" w:cstheme="minorHAnsi"/>
          <w:iCs/>
          <w:sz w:val="24"/>
          <w:szCs w:val="24"/>
        </w:rPr>
      </w:pPr>
    </w:p>
    <w:p w14:paraId="611A180F" w14:textId="1456C6BA" w:rsidR="006444CF" w:rsidRPr="00600924" w:rsidRDefault="006444CF" w:rsidP="006444CF">
      <w:pPr>
        <w:pStyle w:val="ListParagraph"/>
        <w:numPr>
          <w:ilvl w:val="0"/>
          <w:numId w:val="6"/>
        </w:numPr>
        <w:ind w:left="907" w:right="720" w:hanging="547"/>
        <w:jc w:val="both"/>
        <w:rPr>
          <w:rFonts w:asciiTheme="minorHAnsi" w:hAnsiTheme="minorHAnsi" w:cstheme="minorHAnsi"/>
          <w:b/>
          <w:iCs/>
          <w:sz w:val="24"/>
          <w:szCs w:val="24"/>
        </w:rPr>
      </w:pPr>
      <w:r>
        <w:rPr>
          <w:rFonts w:asciiTheme="minorHAnsi" w:hAnsiTheme="minorHAnsi" w:cstheme="minorHAnsi"/>
          <w:b/>
          <w:iCs/>
          <w:sz w:val="24"/>
          <w:szCs w:val="24"/>
        </w:rPr>
        <w:t>Tracking and Reporting</w:t>
      </w:r>
    </w:p>
    <w:p w14:paraId="4C94D86E" w14:textId="77777777" w:rsidR="004C3102" w:rsidRPr="00600924" w:rsidRDefault="004C3102" w:rsidP="000E081D">
      <w:pPr>
        <w:ind w:right="720"/>
        <w:jc w:val="both"/>
        <w:rPr>
          <w:rFonts w:asciiTheme="minorHAnsi" w:hAnsiTheme="minorHAnsi" w:cstheme="minorHAnsi"/>
          <w:iCs/>
          <w:sz w:val="24"/>
          <w:szCs w:val="24"/>
        </w:rPr>
      </w:pPr>
    </w:p>
    <w:p w14:paraId="053FE316" w14:textId="77777777" w:rsidR="00A151F5" w:rsidRPr="0081098B" w:rsidRDefault="00A440CA" w:rsidP="000E081D">
      <w:pPr>
        <w:ind w:left="360" w:right="720"/>
        <w:jc w:val="both"/>
        <w:rPr>
          <w:rFonts w:asciiTheme="minorHAnsi" w:hAnsiTheme="minorHAnsi" w:cstheme="minorHAnsi"/>
          <w:i/>
          <w:iCs/>
          <w:sz w:val="24"/>
          <w:szCs w:val="24"/>
        </w:rPr>
      </w:pPr>
      <w:r w:rsidRPr="0081098B">
        <w:rPr>
          <w:rFonts w:asciiTheme="minorHAnsi" w:hAnsiTheme="minorHAnsi" w:cstheme="minorHAnsi"/>
          <w:i/>
          <w:iCs/>
          <w:sz w:val="24"/>
          <w:szCs w:val="24"/>
          <w:u w:val="single"/>
        </w:rPr>
        <w:t>NOTE:</w:t>
      </w:r>
      <w:r w:rsidRPr="0081098B">
        <w:rPr>
          <w:rFonts w:asciiTheme="minorHAnsi" w:hAnsiTheme="minorHAnsi" w:cstheme="minorHAnsi"/>
          <w:i/>
          <w:iCs/>
          <w:sz w:val="24"/>
          <w:szCs w:val="24"/>
        </w:rPr>
        <w:t xml:space="preserve">   The PA WPWG is not aware of any specific PaPUC reporting requirements relative t</w:t>
      </w:r>
      <w:r w:rsidR="00473904" w:rsidRPr="0081098B">
        <w:rPr>
          <w:rFonts w:asciiTheme="minorHAnsi" w:hAnsiTheme="minorHAnsi" w:cstheme="minorHAnsi"/>
          <w:i/>
          <w:iCs/>
          <w:sz w:val="24"/>
          <w:szCs w:val="24"/>
        </w:rPr>
        <w:t>o</w:t>
      </w:r>
      <w:r w:rsidRPr="0081098B">
        <w:rPr>
          <w:rFonts w:asciiTheme="minorHAnsi" w:hAnsiTheme="minorHAnsi" w:cstheme="minorHAnsi"/>
          <w:i/>
          <w:iCs/>
          <w:sz w:val="24"/>
          <w:szCs w:val="24"/>
        </w:rPr>
        <w:t xml:space="preserve"> portal use and therefore assumes that the following standards would support any necessary ad hoc reporting for either EDCs or market participants on portal use and administration.</w:t>
      </w:r>
    </w:p>
    <w:p w14:paraId="7EF769E0" w14:textId="77777777" w:rsidR="00AF41B0" w:rsidRPr="00600924" w:rsidRDefault="00AF41B0" w:rsidP="000E081D">
      <w:pPr>
        <w:ind w:right="720"/>
        <w:jc w:val="both"/>
        <w:rPr>
          <w:rFonts w:asciiTheme="minorHAnsi" w:hAnsiTheme="minorHAnsi" w:cstheme="minorHAnsi"/>
          <w:iCs/>
          <w:sz w:val="24"/>
          <w:szCs w:val="24"/>
        </w:rPr>
      </w:pPr>
    </w:p>
    <w:p w14:paraId="74A5C0FD" w14:textId="77777777" w:rsidR="00AC2B6D" w:rsidRPr="00600924" w:rsidRDefault="00267F66"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w:t>
      </w:r>
      <w:r w:rsidR="005256F9" w:rsidRPr="00600924">
        <w:rPr>
          <w:rFonts w:asciiTheme="minorHAnsi" w:hAnsiTheme="minorHAnsi" w:cstheme="minorHAnsi"/>
          <w:iCs/>
          <w:sz w:val="24"/>
          <w:szCs w:val="24"/>
        </w:rPr>
        <w:t xml:space="preserve">must </w:t>
      </w:r>
      <w:r w:rsidRPr="00600924">
        <w:rPr>
          <w:rFonts w:asciiTheme="minorHAnsi" w:hAnsiTheme="minorHAnsi" w:cstheme="minorHAnsi"/>
          <w:iCs/>
          <w:sz w:val="24"/>
          <w:szCs w:val="24"/>
        </w:rPr>
        <w:t>track the following portal-related</w:t>
      </w:r>
      <w:r w:rsidR="007077D7" w:rsidRPr="00600924">
        <w:rPr>
          <w:rFonts w:asciiTheme="minorHAnsi" w:hAnsiTheme="minorHAnsi" w:cstheme="minorHAnsi"/>
          <w:iCs/>
          <w:sz w:val="24"/>
          <w:szCs w:val="24"/>
        </w:rPr>
        <w:t xml:space="preserve"> event</w:t>
      </w:r>
      <w:r w:rsidRPr="00600924">
        <w:rPr>
          <w:rFonts w:asciiTheme="minorHAnsi" w:hAnsiTheme="minorHAnsi" w:cstheme="minorHAnsi"/>
          <w:iCs/>
          <w:sz w:val="24"/>
          <w:szCs w:val="24"/>
        </w:rPr>
        <w:t xml:space="preserve"> </w:t>
      </w:r>
      <w:r w:rsidR="00750E18" w:rsidRPr="00600924">
        <w:rPr>
          <w:rFonts w:asciiTheme="minorHAnsi" w:hAnsiTheme="minorHAnsi" w:cstheme="minorHAnsi"/>
          <w:iCs/>
          <w:sz w:val="24"/>
          <w:szCs w:val="24"/>
        </w:rPr>
        <w:t>information</w:t>
      </w:r>
      <w:r w:rsidR="00421F13"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on a per-user basis:</w:t>
      </w:r>
    </w:p>
    <w:p w14:paraId="15E9AB9D" w14:textId="77777777" w:rsidR="00AC2B6D" w:rsidRPr="00600924" w:rsidRDefault="005256F9" w:rsidP="00A8491D">
      <w:pPr>
        <w:pStyle w:val="ListParagraph"/>
        <w:numPr>
          <w:ilvl w:val="1"/>
          <w:numId w:val="4"/>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  </w:t>
      </w:r>
      <w:r w:rsidR="007077D7" w:rsidRPr="00600924">
        <w:rPr>
          <w:rFonts w:asciiTheme="minorHAnsi" w:hAnsiTheme="minorHAnsi" w:cstheme="minorHAnsi"/>
          <w:iCs/>
          <w:sz w:val="24"/>
          <w:szCs w:val="24"/>
        </w:rPr>
        <w:t xml:space="preserve">changes </w:t>
      </w:r>
      <w:r w:rsidRPr="00600924">
        <w:rPr>
          <w:rFonts w:asciiTheme="minorHAnsi" w:hAnsiTheme="minorHAnsi" w:cstheme="minorHAnsi"/>
          <w:iCs/>
          <w:sz w:val="24"/>
          <w:szCs w:val="24"/>
        </w:rPr>
        <w:t xml:space="preserve">(user ID, </w:t>
      </w:r>
      <w:r w:rsidR="0027348B" w:rsidRPr="00600924">
        <w:rPr>
          <w:rFonts w:asciiTheme="minorHAnsi" w:hAnsiTheme="minorHAnsi" w:cstheme="minorHAnsi"/>
          <w:iCs/>
          <w:sz w:val="24"/>
          <w:szCs w:val="24"/>
        </w:rPr>
        <w:t xml:space="preserve">associated entity, </w:t>
      </w:r>
      <w:r w:rsidR="007077D7" w:rsidRPr="00600924">
        <w:rPr>
          <w:rFonts w:asciiTheme="minorHAnsi" w:hAnsiTheme="minorHAnsi" w:cstheme="minorHAnsi"/>
          <w:iCs/>
          <w:sz w:val="24"/>
          <w:szCs w:val="24"/>
        </w:rPr>
        <w:t>last updated date/time, add/update/terminate</w:t>
      </w:r>
      <w:r w:rsidRPr="00600924">
        <w:rPr>
          <w:rFonts w:asciiTheme="minorHAnsi" w:hAnsiTheme="minorHAnsi" w:cstheme="minorHAnsi"/>
          <w:iCs/>
          <w:sz w:val="24"/>
          <w:szCs w:val="24"/>
        </w:rPr>
        <w:t>)</w:t>
      </w:r>
    </w:p>
    <w:p w14:paraId="406969B2" w14:textId="77777777" w:rsidR="00AC2B6D" w:rsidRPr="00600924" w:rsidRDefault="005256F9" w:rsidP="00A8491D">
      <w:pPr>
        <w:pStyle w:val="ListParagraph"/>
        <w:numPr>
          <w:ilvl w:val="1"/>
          <w:numId w:val="4"/>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 login attempts (user ID entered, </w:t>
      </w:r>
      <w:r w:rsidR="007077D7" w:rsidRPr="00600924">
        <w:rPr>
          <w:rFonts w:asciiTheme="minorHAnsi" w:hAnsiTheme="minorHAnsi" w:cstheme="minorHAnsi"/>
          <w:iCs/>
          <w:sz w:val="24"/>
          <w:szCs w:val="24"/>
        </w:rPr>
        <w:t xml:space="preserve">login attempt </w:t>
      </w:r>
      <w:r w:rsidRPr="00600924">
        <w:rPr>
          <w:rFonts w:asciiTheme="minorHAnsi" w:hAnsiTheme="minorHAnsi" w:cstheme="minorHAnsi"/>
          <w:iCs/>
          <w:sz w:val="24"/>
          <w:szCs w:val="24"/>
        </w:rPr>
        <w:t>date/time, successful/faile</w:t>
      </w:r>
      <w:r w:rsidR="00105500" w:rsidRPr="00600924">
        <w:rPr>
          <w:rFonts w:asciiTheme="minorHAnsi" w:hAnsiTheme="minorHAnsi" w:cstheme="minorHAnsi"/>
          <w:iCs/>
          <w:sz w:val="24"/>
          <w:szCs w:val="24"/>
        </w:rPr>
        <w:t>d</w:t>
      </w:r>
      <w:r w:rsidRPr="00600924">
        <w:rPr>
          <w:rFonts w:asciiTheme="minorHAnsi" w:hAnsiTheme="minorHAnsi" w:cstheme="minorHAnsi"/>
          <w:iCs/>
          <w:sz w:val="24"/>
          <w:szCs w:val="24"/>
        </w:rPr>
        <w:t>)</w:t>
      </w:r>
    </w:p>
    <w:p w14:paraId="12C7E41E" w14:textId="77777777" w:rsidR="00AC2B6D" w:rsidRPr="00600924" w:rsidRDefault="005256F9" w:rsidP="00A8491D">
      <w:pPr>
        <w:pStyle w:val="ListParagraph"/>
        <w:numPr>
          <w:ilvl w:val="1"/>
          <w:numId w:val="4"/>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Quarterly review status </w:t>
      </w:r>
      <w:r w:rsidR="007358D2" w:rsidRPr="00600924">
        <w:rPr>
          <w:rFonts w:asciiTheme="minorHAnsi" w:hAnsiTheme="minorHAnsi" w:cstheme="minorHAnsi"/>
          <w:iCs/>
          <w:sz w:val="24"/>
          <w:szCs w:val="24"/>
        </w:rPr>
        <w:t xml:space="preserve">of licensed entities </w:t>
      </w:r>
      <w:r w:rsidRPr="00600924">
        <w:rPr>
          <w:rFonts w:asciiTheme="minorHAnsi" w:hAnsiTheme="minorHAnsi" w:cstheme="minorHAnsi"/>
          <w:iCs/>
          <w:sz w:val="24"/>
          <w:szCs w:val="24"/>
        </w:rPr>
        <w:t>(user ID, attestation date/time)</w:t>
      </w:r>
    </w:p>
    <w:p w14:paraId="1986FEF5" w14:textId="77777777" w:rsidR="007077D7" w:rsidRPr="00600924" w:rsidRDefault="007077D7"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must perform all logging on the server-side.</w:t>
      </w:r>
    </w:p>
    <w:p w14:paraId="0CF27B14" w14:textId="77777777" w:rsidR="00AC2B6D" w:rsidRPr="00600924" w:rsidRDefault="005256F9"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portal must retain all </w:t>
      </w:r>
      <w:r w:rsidR="00750E18" w:rsidRPr="00600924">
        <w:rPr>
          <w:rFonts w:asciiTheme="minorHAnsi" w:hAnsiTheme="minorHAnsi" w:cstheme="minorHAnsi"/>
          <w:iCs/>
          <w:sz w:val="24"/>
          <w:szCs w:val="24"/>
        </w:rPr>
        <w:t xml:space="preserve">of the above portal-related </w:t>
      </w:r>
      <w:r w:rsidRPr="00600924">
        <w:rPr>
          <w:rFonts w:asciiTheme="minorHAnsi" w:hAnsiTheme="minorHAnsi" w:cstheme="minorHAnsi"/>
          <w:iCs/>
          <w:sz w:val="24"/>
          <w:szCs w:val="24"/>
        </w:rPr>
        <w:t>event information for a period of at least three years.</w:t>
      </w:r>
    </w:p>
    <w:p w14:paraId="4D68578D" w14:textId="77777777" w:rsidR="00AC2B6D" w:rsidRPr="00600924" w:rsidRDefault="00750E18"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EDC’s</w:t>
      </w:r>
      <w:r w:rsidR="00105500" w:rsidRPr="00600924">
        <w:rPr>
          <w:rFonts w:asciiTheme="minorHAnsi" w:hAnsiTheme="minorHAnsi" w:cstheme="minorHAnsi"/>
          <w:iCs/>
          <w:sz w:val="24"/>
          <w:szCs w:val="24"/>
        </w:rPr>
        <w:t xml:space="preserve"> portal must provide </w:t>
      </w:r>
      <w:r w:rsidR="007358D2" w:rsidRPr="00600924">
        <w:rPr>
          <w:rFonts w:asciiTheme="minorHAnsi" w:hAnsiTheme="minorHAnsi" w:cstheme="minorHAnsi"/>
          <w:iCs/>
          <w:sz w:val="24"/>
          <w:szCs w:val="24"/>
        </w:rPr>
        <w:t>the capability</w:t>
      </w:r>
      <w:r w:rsidR="00105500" w:rsidRPr="00600924">
        <w:rPr>
          <w:rFonts w:asciiTheme="minorHAnsi" w:hAnsiTheme="minorHAnsi" w:cstheme="minorHAnsi"/>
          <w:iCs/>
          <w:sz w:val="24"/>
          <w:szCs w:val="24"/>
        </w:rPr>
        <w:t xml:space="preserve"> for </w:t>
      </w:r>
      <w:r w:rsidR="007358D2" w:rsidRPr="00600924">
        <w:rPr>
          <w:rFonts w:asciiTheme="minorHAnsi" w:hAnsiTheme="minorHAnsi" w:cstheme="minorHAnsi"/>
          <w:iCs/>
          <w:sz w:val="24"/>
          <w:szCs w:val="24"/>
        </w:rPr>
        <w:t>users</w:t>
      </w:r>
      <w:r w:rsidR="00105500" w:rsidRPr="00600924">
        <w:rPr>
          <w:rFonts w:asciiTheme="minorHAnsi" w:hAnsiTheme="minorHAnsi" w:cstheme="minorHAnsi"/>
          <w:iCs/>
          <w:sz w:val="24"/>
          <w:szCs w:val="24"/>
        </w:rPr>
        <w:t xml:space="preserve"> associated with each licensed entity to query </w:t>
      </w:r>
      <w:r w:rsidR="007358D2" w:rsidRPr="00600924">
        <w:rPr>
          <w:rFonts w:asciiTheme="minorHAnsi" w:hAnsiTheme="minorHAnsi" w:cstheme="minorHAnsi"/>
          <w:iCs/>
          <w:sz w:val="24"/>
          <w:szCs w:val="24"/>
        </w:rPr>
        <w:t xml:space="preserve">and download </w:t>
      </w:r>
      <w:r w:rsidRPr="00600924">
        <w:rPr>
          <w:rFonts w:asciiTheme="minorHAnsi" w:hAnsiTheme="minorHAnsi" w:cstheme="minorHAnsi"/>
          <w:iCs/>
          <w:sz w:val="24"/>
          <w:szCs w:val="24"/>
        </w:rPr>
        <w:t xml:space="preserve">any of the above portal-related event information </w:t>
      </w:r>
      <w:r w:rsidR="007326EE" w:rsidRPr="00600924">
        <w:rPr>
          <w:rFonts w:asciiTheme="minorHAnsi" w:hAnsiTheme="minorHAnsi" w:cstheme="minorHAnsi"/>
          <w:iCs/>
          <w:sz w:val="24"/>
          <w:szCs w:val="24"/>
        </w:rPr>
        <w:t xml:space="preserve">within a specified date range </w:t>
      </w:r>
      <w:r w:rsidRPr="00600924">
        <w:rPr>
          <w:rFonts w:asciiTheme="minorHAnsi" w:hAnsiTheme="minorHAnsi" w:cstheme="minorHAnsi"/>
          <w:iCs/>
          <w:sz w:val="24"/>
          <w:szCs w:val="24"/>
        </w:rPr>
        <w:t xml:space="preserve">for one or more users associated with </w:t>
      </w:r>
      <w:r w:rsidR="007358D2" w:rsidRPr="00600924">
        <w:rPr>
          <w:rFonts w:asciiTheme="minorHAnsi" w:hAnsiTheme="minorHAnsi" w:cstheme="minorHAnsi"/>
          <w:iCs/>
          <w:sz w:val="24"/>
          <w:szCs w:val="24"/>
        </w:rPr>
        <w:t>that</w:t>
      </w:r>
      <w:r w:rsidRPr="00600924">
        <w:rPr>
          <w:rFonts w:asciiTheme="minorHAnsi" w:hAnsiTheme="minorHAnsi" w:cstheme="minorHAnsi"/>
          <w:iCs/>
          <w:sz w:val="24"/>
          <w:szCs w:val="24"/>
        </w:rPr>
        <w:t xml:space="preserve"> specific entity</w:t>
      </w:r>
      <w:r w:rsidR="007358D2" w:rsidRPr="00600924">
        <w:rPr>
          <w:rFonts w:asciiTheme="minorHAnsi" w:hAnsiTheme="minorHAnsi" w:cstheme="minorHAnsi"/>
          <w:iCs/>
          <w:sz w:val="24"/>
          <w:szCs w:val="24"/>
        </w:rPr>
        <w:t xml:space="preserve"> (but no others)</w:t>
      </w:r>
      <w:r w:rsidRPr="00600924">
        <w:rPr>
          <w:rFonts w:asciiTheme="minorHAnsi" w:hAnsiTheme="minorHAnsi" w:cstheme="minorHAnsi"/>
          <w:iCs/>
          <w:sz w:val="24"/>
          <w:szCs w:val="24"/>
        </w:rPr>
        <w:t>.</w:t>
      </w:r>
    </w:p>
    <w:p w14:paraId="36F39949" w14:textId="77777777" w:rsidR="00AC2B6D" w:rsidRPr="00600924" w:rsidRDefault="007358D2"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must have the capability to query and download any of the above portal-related event</w:t>
      </w:r>
      <w:r w:rsidR="007326EE"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information for one or more users and/or licensed entities.</w:t>
      </w:r>
    </w:p>
    <w:p w14:paraId="3D1CFAAA" w14:textId="0543FCEA" w:rsidR="00FE1719" w:rsidRDefault="007326EE" w:rsidP="007C3F76">
      <w:pPr>
        <w:pStyle w:val="ListParagraph"/>
        <w:numPr>
          <w:ilvl w:val="0"/>
          <w:numId w:val="4"/>
        </w:numPr>
        <w:ind w:right="720" w:hanging="720"/>
        <w:jc w:val="both"/>
        <w:rPr>
          <w:rFonts w:asciiTheme="minorHAnsi" w:hAnsiTheme="minorHAnsi" w:cstheme="minorHAnsi"/>
          <w:iCs/>
          <w:sz w:val="24"/>
          <w:szCs w:val="24"/>
        </w:rPr>
      </w:pPr>
      <w:r w:rsidRPr="00FE1719">
        <w:rPr>
          <w:rFonts w:asciiTheme="minorHAnsi" w:hAnsiTheme="minorHAnsi" w:cstheme="minorHAnsi"/>
          <w:iCs/>
          <w:sz w:val="24"/>
          <w:szCs w:val="24"/>
        </w:rPr>
        <w:t>The portal must not allow any user, including EDC users, to directly edit the above log data.</w:t>
      </w:r>
    </w:p>
    <w:p w14:paraId="039EFC5C" w14:textId="03D3C911" w:rsidR="004C3102" w:rsidRPr="00FE1719" w:rsidRDefault="004C3102" w:rsidP="00FE1719">
      <w:pPr>
        <w:rPr>
          <w:rFonts w:asciiTheme="minorHAnsi" w:hAnsiTheme="minorHAnsi" w:cstheme="minorHAnsi"/>
          <w:iCs/>
          <w:sz w:val="24"/>
          <w:szCs w:val="24"/>
        </w:rPr>
      </w:pPr>
    </w:p>
    <w:p w14:paraId="4BA7A0CE" w14:textId="3ED455A1" w:rsidR="000F2E90" w:rsidRPr="00787E39" w:rsidRDefault="000F2E90" w:rsidP="000F2E90">
      <w:pPr>
        <w:pStyle w:val="Heading1"/>
      </w:pPr>
      <w:r>
        <w:br w:type="page"/>
      </w:r>
      <w:bookmarkStart w:id="6" w:name="_Toc447196086"/>
      <w:r>
        <w:lastRenderedPageBreak/>
        <w:t xml:space="preserve">StS Rolling 10-Day </w:t>
      </w:r>
      <w:r w:rsidR="00C856AF">
        <w:t>Usage</w:t>
      </w:r>
      <w:r>
        <w:t xml:space="preserve"> File </w:t>
      </w:r>
      <w:r w:rsidR="00C856AF">
        <w:t>Examples</w:t>
      </w:r>
      <w:bookmarkEnd w:id="6"/>
    </w:p>
    <w:p w14:paraId="7ABAD381" w14:textId="4C1371D1" w:rsidR="00C84B2A" w:rsidRPr="0084389A" w:rsidRDefault="00C84B2A" w:rsidP="00C84B2A">
      <w:pPr>
        <w:ind w:right="720"/>
        <w:rPr>
          <w:rFonts w:asciiTheme="minorHAnsi" w:hAnsiTheme="minorHAnsi" w:cstheme="minorHAnsi"/>
          <w:b/>
          <w:iCs/>
          <w:sz w:val="20"/>
        </w:rPr>
      </w:pPr>
      <w:r w:rsidRPr="0084389A">
        <w:rPr>
          <w:rFonts w:asciiTheme="minorHAnsi" w:hAnsiTheme="minorHAnsi" w:cstheme="minorHAnsi"/>
          <w:b/>
          <w:iCs/>
          <w:sz w:val="20"/>
        </w:rPr>
        <w:t>Example</w:t>
      </w:r>
      <w:r>
        <w:rPr>
          <w:rFonts w:asciiTheme="minorHAnsi" w:hAnsiTheme="minorHAnsi" w:cstheme="minorHAnsi"/>
          <w:b/>
          <w:iCs/>
          <w:sz w:val="20"/>
        </w:rPr>
        <w:t xml:space="preserve"> provided as reference only.  E</w:t>
      </w:r>
      <w:r w:rsidRPr="0084389A">
        <w:rPr>
          <w:rFonts w:asciiTheme="minorHAnsi" w:hAnsiTheme="minorHAnsi" w:cstheme="minorHAnsi"/>
          <w:b/>
          <w:iCs/>
          <w:sz w:val="20"/>
        </w:rPr>
        <w:t>ach EDC must provide individual data file format</w:t>
      </w:r>
      <w:r>
        <w:rPr>
          <w:rFonts w:asciiTheme="minorHAnsi" w:hAnsiTheme="minorHAnsi" w:cstheme="minorHAnsi"/>
          <w:b/>
          <w:iCs/>
          <w:sz w:val="20"/>
        </w:rPr>
        <w:t>(s) in their user guide.</w:t>
      </w:r>
    </w:p>
    <w:p w14:paraId="66E0E6D2" w14:textId="7769AD3A" w:rsidR="009D56AB" w:rsidRDefault="00C856AF" w:rsidP="00C856AF">
      <w:pPr>
        <w:pStyle w:val="Heading2"/>
        <w:rPr>
          <w:b w:val="0"/>
          <w:kern w:val="28"/>
          <w:sz w:val="28"/>
        </w:rPr>
      </w:pPr>
      <w:bookmarkStart w:id="7" w:name="_Toc447196087"/>
      <w:r>
        <w:rPr>
          <w:i w:val="0"/>
          <w:sz w:val="22"/>
          <w:szCs w:val="22"/>
        </w:rPr>
        <w:t>Single &amp; Multiple Meters (60 minute)</w:t>
      </w:r>
      <w:bookmarkEnd w:id="7"/>
    </w:p>
    <w:p w14:paraId="70EC66B8" w14:textId="070DD7DB" w:rsidR="00A602EC" w:rsidRDefault="005F0169" w:rsidP="00CA1CAA">
      <w:pPr>
        <w:ind w:right="720"/>
        <w:rPr>
          <w:rFonts w:asciiTheme="minorHAnsi" w:hAnsiTheme="minorHAnsi" w:cstheme="minorHAnsi"/>
          <w:b/>
          <w:iCs/>
          <w:sz w:val="28"/>
          <w:szCs w:val="28"/>
        </w:rPr>
      </w:pPr>
      <w:r>
        <w:rPr>
          <w:noProof/>
          <w:lang w:eastAsia="en-US"/>
        </w:rPr>
        <w:drawing>
          <wp:inline distT="0" distB="0" distL="0" distR="0" wp14:anchorId="391E93AC" wp14:editId="2CADC52A">
            <wp:extent cx="640080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249680"/>
                    </a:xfrm>
                    <a:prstGeom prst="rect">
                      <a:avLst/>
                    </a:prstGeom>
                  </pic:spPr>
                </pic:pic>
              </a:graphicData>
            </a:graphic>
          </wp:inline>
        </w:drawing>
      </w:r>
    </w:p>
    <w:p w14:paraId="494CF790" w14:textId="6C6D3BBD" w:rsidR="00A602EC" w:rsidRPr="00600924" w:rsidRDefault="00D01C00" w:rsidP="00CA1CAA">
      <w:pPr>
        <w:ind w:right="720"/>
        <w:rPr>
          <w:rFonts w:asciiTheme="minorHAnsi" w:hAnsiTheme="minorHAnsi" w:cstheme="minorHAnsi"/>
          <w:iCs/>
          <w:sz w:val="24"/>
          <w:szCs w:val="24"/>
        </w:rPr>
      </w:pPr>
      <w:r>
        <w:rPr>
          <w:noProof/>
          <w:lang w:eastAsia="en-US"/>
        </w:rPr>
        <w:drawing>
          <wp:inline distT="0" distB="0" distL="0" distR="0" wp14:anchorId="3599A817" wp14:editId="2A279E6F">
            <wp:extent cx="51054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5400" cy="1276350"/>
                    </a:xfrm>
                    <a:prstGeom prst="rect">
                      <a:avLst/>
                    </a:prstGeom>
                  </pic:spPr>
                </pic:pic>
              </a:graphicData>
            </a:graphic>
          </wp:inline>
        </w:drawing>
      </w:r>
    </w:p>
    <w:p w14:paraId="5E3903A9" w14:textId="39E8217C" w:rsidR="00A602EC" w:rsidRDefault="00A602EC" w:rsidP="000F2E90">
      <w:pPr>
        <w:rPr>
          <w:rFonts w:asciiTheme="minorHAnsi" w:hAnsiTheme="minorHAnsi" w:cstheme="minorHAnsi"/>
          <w:sz w:val="24"/>
          <w:szCs w:val="24"/>
        </w:rPr>
      </w:pPr>
    </w:p>
    <w:p w14:paraId="01B7758D" w14:textId="136A4A43" w:rsidR="00C856AF" w:rsidRDefault="004323A4" w:rsidP="00C856AF">
      <w:pPr>
        <w:pStyle w:val="Heading2"/>
        <w:rPr>
          <w:b w:val="0"/>
          <w:kern w:val="28"/>
          <w:sz w:val="28"/>
        </w:rPr>
      </w:pPr>
      <w:bookmarkStart w:id="8" w:name="_Toc447196088"/>
      <w:r>
        <w:rPr>
          <w:i w:val="0"/>
          <w:sz w:val="22"/>
          <w:szCs w:val="22"/>
        </w:rPr>
        <w:t>Meter Change</w:t>
      </w:r>
      <w:r w:rsidR="00C856AF">
        <w:rPr>
          <w:i w:val="0"/>
          <w:sz w:val="22"/>
          <w:szCs w:val="22"/>
        </w:rPr>
        <w:t xml:space="preserve"> (60 minute)</w:t>
      </w:r>
      <w:bookmarkEnd w:id="8"/>
    </w:p>
    <w:p w14:paraId="2C27719F" w14:textId="0630DCA8" w:rsidR="00C856AF" w:rsidRDefault="00C856AF" w:rsidP="000F2E90">
      <w:pPr>
        <w:rPr>
          <w:rFonts w:asciiTheme="minorHAnsi" w:hAnsiTheme="minorHAnsi" w:cstheme="minorHAnsi"/>
          <w:sz w:val="24"/>
          <w:szCs w:val="24"/>
        </w:rPr>
      </w:pPr>
      <w:r>
        <w:rPr>
          <w:noProof/>
          <w:lang w:eastAsia="en-US"/>
        </w:rPr>
        <w:drawing>
          <wp:inline distT="0" distB="0" distL="0" distR="0" wp14:anchorId="1B8DD666" wp14:editId="188F9F8A">
            <wp:extent cx="6400800" cy="391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91160"/>
                    </a:xfrm>
                    <a:prstGeom prst="rect">
                      <a:avLst/>
                    </a:prstGeom>
                  </pic:spPr>
                </pic:pic>
              </a:graphicData>
            </a:graphic>
          </wp:inline>
        </w:drawing>
      </w:r>
    </w:p>
    <w:p w14:paraId="58E84102" w14:textId="553D74AA" w:rsidR="00C856AF" w:rsidRDefault="004323A4" w:rsidP="000F2E90">
      <w:pPr>
        <w:rPr>
          <w:rFonts w:asciiTheme="minorHAnsi" w:hAnsiTheme="minorHAnsi" w:cstheme="minorHAnsi"/>
          <w:sz w:val="24"/>
          <w:szCs w:val="24"/>
        </w:rPr>
      </w:pPr>
      <w:r>
        <w:rPr>
          <w:noProof/>
          <w:lang w:eastAsia="en-US"/>
        </w:rPr>
        <w:drawing>
          <wp:inline distT="0" distB="0" distL="0" distR="0" wp14:anchorId="31B175F3" wp14:editId="7527EF02">
            <wp:extent cx="5257800" cy="39642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34812" cy="409767"/>
                    </a:xfrm>
                    <a:prstGeom prst="rect">
                      <a:avLst/>
                    </a:prstGeom>
                  </pic:spPr>
                </pic:pic>
              </a:graphicData>
            </a:graphic>
          </wp:inline>
        </w:drawing>
      </w:r>
    </w:p>
    <w:p w14:paraId="654CD02E" w14:textId="195952CA" w:rsidR="00A602EC" w:rsidRDefault="00A602EC" w:rsidP="000F2E90">
      <w:pPr>
        <w:rPr>
          <w:rFonts w:asciiTheme="minorHAnsi" w:hAnsiTheme="minorHAnsi" w:cstheme="minorHAnsi"/>
          <w:sz w:val="24"/>
          <w:szCs w:val="24"/>
        </w:rPr>
      </w:pPr>
    </w:p>
    <w:p w14:paraId="3E0CEFC7" w14:textId="40398EB5" w:rsidR="004323A4" w:rsidRDefault="004323A4" w:rsidP="004323A4">
      <w:pPr>
        <w:pStyle w:val="Heading2"/>
        <w:rPr>
          <w:b w:val="0"/>
          <w:kern w:val="28"/>
          <w:sz w:val="28"/>
        </w:rPr>
      </w:pPr>
      <w:bookmarkStart w:id="9" w:name="_Toc447196089"/>
      <w:r>
        <w:rPr>
          <w:i w:val="0"/>
          <w:sz w:val="22"/>
          <w:szCs w:val="22"/>
        </w:rPr>
        <w:t>Meter Change w/Multiplier Change (60 minute)</w:t>
      </w:r>
      <w:bookmarkEnd w:id="9"/>
    </w:p>
    <w:p w14:paraId="4022A022" w14:textId="52201E19" w:rsidR="004323A4" w:rsidRDefault="004323A4" w:rsidP="000F2E90">
      <w:pPr>
        <w:rPr>
          <w:rFonts w:asciiTheme="minorHAnsi" w:hAnsiTheme="minorHAnsi" w:cstheme="minorHAnsi"/>
          <w:sz w:val="24"/>
          <w:szCs w:val="24"/>
        </w:rPr>
      </w:pPr>
      <w:r>
        <w:rPr>
          <w:noProof/>
          <w:lang w:eastAsia="en-US"/>
        </w:rPr>
        <w:drawing>
          <wp:inline distT="0" distB="0" distL="0" distR="0" wp14:anchorId="352F9733" wp14:editId="7F3F54CB">
            <wp:extent cx="64008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55600"/>
                    </a:xfrm>
                    <a:prstGeom prst="rect">
                      <a:avLst/>
                    </a:prstGeom>
                  </pic:spPr>
                </pic:pic>
              </a:graphicData>
            </a:graphic>
          </wp:inline>
        </w:drawing>
      </w:r>
    </w:p>
    <w:p w14:paraId="3BA4DD11" w14:textId="422E8AEA" w:rsidR="004323A4" w:rsidRDefault="004323A4" w:rsidP="000F2E90">
      <w:pPr>
        <w:rPr>
          <w:rFonts w:asciiTheme="minorHAnsi" w:hAnsiTheme="minorHAnsi" w:cstheme="minorHAnsi"/>
          <w:sz w:val="24"/>
          <w:szCs w:val="24"/>
        </w:rPr>
      </w:pPr>
      <w:r>
        <w:rPr>
          <w:noProof/>
          <w:lang w:eastAsia="en-US"/>
        </w:rPr>
        <w:drawing>
          <wp:inline distT="0" distB="0" distL="0" distR="0" wp14:anchorId="0E94043C" wp14:editId="4E8A3D09">
            <wp:extent cx="5219700" cy="36092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7472" cy="374601"/>
                    </a:xfrm>
                    <a:prstGeom prst="rect">
                      <a:avLst/>
                    </a:prstGeom>
                  </pic:spPr>
                </pic:pic>
              </a:graphicData>
            </a:graphic>
          </wp:inline>
        </w:drawing>
      </w:r>
    </w:p>
    <w:p w14:paraId="108518C6" w14:textId="77777777" w:rsidR="004323A4" w:rsidRDefault="004323A4" w:rsidP="000F2E90">
      <w:pPr>
        <w:rPr>
          <w:rFonts w:asciiTheme="minorHAnsi" w:hAnsiTheme="minorHAnsi" w:cstheme="minorHAnsi"/>
          <w:sz w:val="24"/>
          <w:szCs w:val="24"/>
        </w:rPr>
      </w:pPr>
    </w:p>
    <w:p w14:paraId="75A6D23E" w14:textId="75EC9037" w:rsidR="004323A4" w:rsidRDefault="004323A4" w:rsidP="004323A4">
      <w:pPr>
        <w:pStyle w:val="Heading2"/>
        <w:rPr>
          <w:b w:val="0"/>
          <w:kern w:val="28"/>
          <w:sz w:val="28"/>
        </w:rPr>
      </w:pPr>
      <w:bookmarkStart w:id="10" w:name="_Toc447196090"/>
      <w:r>
        <w:rPr>
          <w:i w:val="0"/>
          <w:sz w:val="22"/>
          <w:szCs w:val="22"/>
        </w:rPr>
        <w:t>Net Metering (60 minute)</w:t>
      </w:r>
      <w:bookmarkEnd w:id="10"/>
    </w:p>
    <w:p w14:paraId="6FD2662D" w14:textId="5C4CBA30" w:rsidR="004323A4" w:rsidRDefault="004323A4" w:rsidP="000F2E90">
      <w:pPr>
        <w:rPr>
          <w:rFonts w:asciiTheme="minorHAnsi" w:hAnsiTheme="minorHAnsi" w:cstheme="minorHAnsi"/>
          <w:sz w:val="24"/>
          <w:szCs w:val="24"/>
        </w:rPr>
      </w:pPr>
      <w:r>
        <w:rPr>
          <w:noProof/>
          <w:lang w:eastAsia="en-US"/>
        </w:rPr>
        <w:drawing>
          <wp:inline distT="0" distB="0" distL="0" distR="0" wp14:anchorId="068FA6B9" wp14:editId="7B654727">
            <wp:extent cx="6400800" cy="256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256540"/>
                    </a:xfrm>
                    <a:prstGeom prst="rect">
                      <a:avLst/>
                    </a:prstGeom>
                  </pic:spPr>
                </pic:pic>
              </a:graphicData>
            </a:graphic>
          </wp:inline>
        </w:drawing>
      </w:r>
    </w:p>
    <w:p w14:paraId="7767A1F2" w14:textId="0D644AFF" w:rsidR="004323A4" w:rsidRDefault="004323A4" w:rsidP="000F2E90">
      <w:pPr>
        <w:rPr>
          <w:rFonts w:asciiTheme="minorHAnsi" w:hAnsiTheme="minorHAnsi" w:cstheme="minorHAnsi"/>
          <w:sz w:val="24"/>
          <w:szCs w:val="24"/>
        </w:rPr>
      </w:pPr>
      <w:r>
        <w:rPr>
          <w:noProof/>
          <w:lang w:eastAsia="en-US"/>
        </w:rPr>
        <w:drawing>
          <wp:inline distT="0" distB="0" distL="0" distR="0" wp14:anchorId="5B9DDCF8" wp14:editId="10EFAF22">
            <wp:extent cx="5257800" cy="248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6776" cy="255320"/>
                    </a:xfrm>
                    <a:prstGeom prst="rect">
                      <a:avLst/>
                    </a:prstGeom>
                  </pic:spPr>
                </pic:pic>
              </a:graphicData>
            </a:graphic>
          </wp:inline>
        </w:drawing>
      </w:r>
    </w:p>
    <w:p w14:paraId="561E6E43" w14:textId="213453CB" w:rsidR="004323A4" w:rsidRDefault="004323A4">
      <w:pPr>
        <w:rPr>
          <w:rFonts w:asciiTheme="minorHAnsi" w:hAnsiTheme="minorHAnsi" w:cstheme="minorHAnsi"/>
          <w:sz w:val="24"/>
          <w:szCs w:val="24"/>
        </w:rPr>
      </w:pPr>
      <w:r>
        <w:rPr>
          <w:rFonts w:asciiTheme="minorHAnsi" w:hAnsiTheme="minorHAnsi" w:cstheme="minorHAnsi"/>
          <w:sz w:val="24"/>
          <w:szCs w:val="24"/>
        </w:rPr>
        <w:br w:type="page"/>
      </w:r>
    </w:p>
    <w:p w14:paraId="74D68146" w14:textId="4842A641" w:rsidR="004323A4" w:rsidRDefault="004323A4" w:rsidP="004323A4">
      <w:pPr>
        <w:pStyle w:val="Heading2"/>
        <w:rPr>
          <w:i w:val="0"/>
          <w:sz w:val="22"/>
          <w:szCs w:val="22"/>
        </w:rPr>
      </w:pPr>
      <w:bookmarkStart w:id="11" w:name="_Toc447196091"/>
      <w:r>
        <w:rPr>
          <w:i w:val="0"/>
          <w:sz w:val="22"/>
          <w:szCs w:val="22"/>
        </w:rPr>
        <w:lastRenderedPageBreak/>
        <w:t>Spring Daylight Savings Time (60 minute)</w:t>
      </w:r>
      <w:bookmarkEnd w:id="11"/>
    </w:p>
    <w:p w14:paraId="3FF0F676" w14:textId="51D8B68F" w:rsidR="004323A4" w:rsidRDefault="004323A4" w:rsidP="004323A4">
      <w:r>
        <w:rPr>
          <w:noProof/>
          <w:lang w:eastAsia="en-US"/>
        </w:rPr>
        <w:drawing>
          <wp:inline distT="0" distB="0" distL="0" distR="0" wp14:anchorId="01E06E1C" wp14:editId="62EB88DE">
            <wp:extent cx="6400800" cy="243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43840"/>
                    </a:xfrm>
                    <a:prstGeom prst="rect">
                      <a:avLst/>
                    </a:prstGeom>
                  </pic:spPr>
                </pic:pic>
              </a:graphicData>
            </a:graphic>
          </wp:inline>
        </w:drawing>
      </w:r>
    </w:p>
    <w:p w14:paraId="00EE8824" w14:textId="14113B64" w:rsidR="004323A4" w:rsidRPr="004323A4" w:rsidRDefault="004323A4" w:rsidP="004323A4">
      <w:r>
        <w:rPr>
          <w:noProof/>
          <w:lang w:eastAsia="en-US"/>
        </w:rPr>
        <w:drawing>
          <wp:inline distT="0" distB="0" distL="0" distR="0" wp14:anchorId="74202A31" wp14:editId="0856814B">
            <wp:extent cx="5267325" cy="2874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22985" cy="295897"/>
                    </a:xfrm>
                    <a:prstGeom prst="rect">
                      <a:avLst/>
                    </a:prstGeom>
                  </pic:spPr>
                </pic:pic>
              </a:graphicData>
            </a:graphic>
          </wp:inline>
        </w:drawing>
      </w:r>
    </w:p>
    <w:p w14:paraId="2056829C" w14:textId="77777777" w:rsidR="004323A4" w:rsidRDefault="004323A4" w:rsidP="000F2E90">
      <w:pPr>
        <w:rPr>
          <w:rFonts w:asciiTheme="minorHAnsi" w:hAnsiTheme="minorHAnsi" w:cstheme="minorHAnsi"/>
          <w:sz w:val="24"/>
          <w:szCs w:val="24"/>
        </w:rPr>
      </w:pPr>
    </w:p>
    <w:p w14:paraId="7B89FB47" w14:textId="19975BD4" w:rsidR="004323A4" w:rsidRDefault="004323A4" w:rsidP="004323A4">
      <w:pPr>
        <w:pStyle w:val="Heading2"/>
        <w:rPr>
          <w:i w:val="0"/>
          <w:sz w:val="22"/>
          <w:szCs w:val="22"/>
        </w:rPr>
      </w:pPr>
      <w:bookmarkStart w:id="12" w:name="_Toc447196092"/>
      <w:r>
        <w:rPr>
          <w:i w:val="0"/>
          <w:sz w:val="22"/>
          <w:szCs w:val="22"/>
        </w:rPr>
        <w:t>Fall Daylight Savings Time (60 minute)</w:t>
      </w:r>
      <w:bookmarkEnd w:id="12"/>
    </w:p>
    <w:p w14:paraId="31DD575D" w14:textId="702102E7" w:rsidR="004323A4" w:rsidRDefault="004323A4" w:rsidP="000F2E90">
      <w:pPr>
        <w:rPr>
          <w:rFonts w:asciiTheme="minorHAnsi" w:hAnsiTheme="minorHAnsi" w:cstheme="minorHAnsi"/>
          <w:sz w:val="24"/>
          <w:szCs w:val="24"/>
        </w:rPr>
      </w:pPr>
      <w:r>
        <w:rPr>
          <w:noProof/>
          <w:lang w:eastAsia="en-US"/>
        </w:rPr>
        <w:drawing>
          <wp:inline distT="0" distB="0" distL="0" distR="0" wp14:anchorId="3D793940" wp14:editId="76B12CEC">
            <wp:extent cx="6400800" cy="2413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241300"/>
                    </a:xfrm>
                    <a:prstGeom prst="rect">
                      <a:avLst/>
                    </a:prstGeom>
                  </pic:spPr>
                </pic:pic>
              </a:graphicData>
            </a:graphic>
          </wp:inline>
        </w:drawing>
      </w:r>
    </w:p>
    <w:p w14:paraId="06154B68" w14:textId="0A23081A" w:rsidR="004323A4" w:rsidRPr="008555B6" w:rsidRDefault="00401D4B" w:rsidP="000F2E90">
      <w:pPr>
        <w:rPr>
          <w:rFonts w:asciiTheme="minorHAnsi" w:hAnsiTheme="minorHAnsi" w:cstheme="minorHAnsi"/>
          <w:sz w:val="24"/>
          <w:szCs w:val="24"/>
        </w:rPr>
      </w:pPr>
      <w:r>
        <w:rPr>
          <w:noProof/>
          <w:lang w:eastAsia="en-US"/>
        </w:rPr>
        <w:drawing>
          <wp:inline distT="0" distB="0" distL="0" distR="0" wp14:anchorId="7CFA86FD" wp14:editId="6099C57F">
            <wp:extent cx="5238750" cy="2546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32059" cy="264058"/>
                    </a:xfrm>
                    <a:prstGeom prst="rect">
                      <a:avLst/>
                    </a:prstGeom>
                  </pic:spPr>
                </pic:pic>
              </a:graphicData>
            </a:graphic>
          </wp:inline>
        </w:drawing>
      </w:r>
    </w:p>
    <w:sectPr w:rsidR="004323A4" w:rsidRPr="008555B6" w:rsidSect="000F2E90">
      <w:headerReference w:type="default" r:id="rId24"/>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A4AA" w14:textId="77777777" w:rsidR="007522C3" w:rsidRDefault="007522C3">
      <w:r>
        <w:separator/>
      </w:r>
    </w:p>
  </w:endnote>
  <w:endnote w:type="continuationSeparator" w:id="0">
    <w:p w14:paraId="318E4189" w14:textId="77777777" w:rsidR="007522C3" w:rsidRDefault="0075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555837"/>
      <w:docPartObj>
        <w:docPartGallery w:val="Page Numbers (Bottom of Page)"/>
        <w:docPartUnique/>
      </w:docPartObj>
    </w:sdtPr>
    <w:sdtEndPr/>
    <w:sdtContent>
      <w:sdt>
        <w:sdtPr>
          <w:id w:val="1728636285"/>
          <w:docPartObj>
            <w:docPartGallery w:val="Page Numbers (Top of Page)"/>
            <w:docPartUnique/>
          </w:docPartObj>
        </w:sdtPr>
        <w:sdtEndPr/>
        <w:sdtContent>
          <w:p w14:paraId="51AE8B57" w14:textId="7E96C472" w:rsidR="00D87F4E" w:rsidRDefault="00D87F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17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751">
              <w:rPr>
                <w:b/>
                <w:bCs/>
                <w:noProof/>
              </w:rPr>
              <w:t>13</w:t>
            </w:r>
            <w:r>
              <w:rPr>
                <w:b/>
                <w:bCs/>
                <w:sz w:val="24"/>
                <w:szCs w:val="24"/>
              </w:rPr>
              <w:fldChar w:fldCharType="end"/>
            </w:r>
          </w:p>
        </w:sdtContent>
      </w:sdt>
    </w:sdtContent>
  </w:sdt>
  <w:p w14:paraId="125C683A" w14:textId="77777777" w:rsidR="00C93365" w:rsidRDefault="00C9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72B1A" w14:textId="77777777" w:rsidR="007522C3" w:rsidRDefault="007522C3">
      <w:r>
        <w:separator/>
      </w:r>
    </w:p>
  </w:footnote>
  <w:footnote w:type="continuationSeparator" w:id="0">
    <w:p w14:paraId="139DA5EF" w14:textId="77777777" w:rsidR="007522C3" w:rsidRDefault="0075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A903" w14:textId="56B2D78F" w:rsidR="00C93365" w:rsidRPr="0006373F" w:rsidRDefault="00FB1751" w:rsidP="0006373F">
    <w:pPr>
      <w:tabs>
        <w:tab w:val="center" w:pos="4320"/>
        <w:tab w:val="right" w:pos="8640"/>
      </w:tabs>
      <w:jc w:val="right"/>
      <w:rPr>
        <w:rFonts w:ascii="Times New Roman" w:eastAsia="Times New Roman" w:hAnsi="Times New Roman"/>
        <w:b/>
        <w:sz w:val="24"/>
        <w:lang w:eastAsia="en-US"/>
      </w:rPr>
    </w:pPr>
    <w:r>
      <w:rPr>
        <w:rFonts w:ascii="Times New Roman" w:eastAsia="Times New Roman" w:hAnsi="Times New Roman"/>
        <w:b/>
        <w:sz w:val="24"/>
        <w:lang w:eastAsia="en-US"/>
      </w:rPr>
      <w:t>April 5</w:t>
    </w:r>
    <w:r w:rsidR="00C93365" w:rsidRPr="0006373F">
      <w:rPr>
        <w:rFonts w:ascii="Times New Roman" w:eastAsia="Times New Roman" w:hAnsi="Times New Roman"/>
        <w:b/>
        <w:sz w:val="24"/>
        <w:lang w:eastAsia="en-US"/>
      </w:rPr>
      <w:t>, 2016</w:t>
    </w:r>
  </w:p>
  <w:p w14:paraId="5DACA27E" w14:textId="49827170" w:rsidR="00C93365" w:rsidRPr="0006373F" w:rsidRDefault="00FB1751" w:rsidP="0006373F">
    <w:pPr>
      <w:tabs>
        <w:tab w:val="center" w:pos="4320"/>
        <w:tab w:val="right" w:pos="8640"/>
      </w:tabs>
      <w:jc w:val="right"/>
      <w:rPr>
        <w:rFonts w:ascii="Times New Roman" w:eastAsia="Times New Roman" w:hAnsi="Times New Roman"/>
        <w:sz w:val="20"/>
        <w:lang w:eastAsia="en-US"/>
      </w:rPr>
    </w:pPr>
    <w:r>
      <w:rPr>
        <w:rFonts w:ascii="Times New Roman" w:eastAsia="Times New Roman" w:hAnsi="Times New Roman"/>
        <w:sz w:val="20"/>
        <w:lang w:eastAsia="en-US"/>
      </w:rPr>
      <w:t>Version 1.0</w:t>
    </w:r>
  </w:p>
  <w:p w14:paraId="163C40FF" w14:textId="2CA5167F" w:rsidR="00C93365" w:rsidRDefault="00C93365" w:rsidP="00442864">
    <w:pPr>
      <w:pStyle w:val="Header"/>
      <w:ind w:right="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bottom w:val="single" w:sz="4" w:space="0" w:color="auto"/>
      </w:tblBorders>
      <w:tblLayout w:type="fixed"/>
      <w:tblLook w:val="0000" w:firstRow="0" w:lastRow="0" w:firstColumn="0" w:lastColumn="0" w:noHBand="0" w:noVBand="0"/>
    </w:tblPr>
    <w:tblGrid>
      <w:gridCol w:w="324"/>
      <w:gridCol w:w="9234"/>
    </w:tblGrid>
    <w:tr w:rsidR="00C93365" w14:paraId="5E67DB2D" w14:textId="77777777" w:rsidTr="00E63D24">
      <w:trPr>
        <w:trHeight w:val="765"/>
      </w:trPr>
      <w:tc>
        <w:tcPr>
          <w:tcW w:w="324" w:type="dxa"/>
          <w:vAlign w:val="center"/>
        </w:tcPr>
        <w:p w14:paraId="41BDBE55" w14:textId="77777777" w:rsidR="00C93365" w:rsidRDefault="00C93365">
          <w:pPr>
            <w:jc w:val="center"/>
          </w:pPr>
        </w:p>
      </w:tc>
      <w:tc>
        <w:tcPr>
          <w:tcW w:w="9234" w:type="dxa"/>
          <w:vAlign w:val="center"/>
        </w:tcPr>
        <w:p w14:paraId="2B07DB88" w14:textId="77777777" w:rsidR="00C93365" w:rsidRDefault="00C93365" w:rsidP="00E8476D">
          <w:pPr>
            <w:jc w:val="center"/>
            <w:rPr>
              <w:b/>
              <w:sz w:val="24"/>
              <w:szCs w:val="24"/>
            </w:rPr>
          </w:pPr>
          <w:r>
            <w:rPr>
              <w:b/>
              <w:sz w:val="24"/>
              <w:szCs w:val="24"/>
            </w:rPr>
            <w:t>Pennsylvania EDEWG</w:t>
          </w:r>
        </w:p>
        <w:p w14:paraId="377353EF" w14:textId="43E0947A" w:rsidR="00C93365" w:rsidRDefault="00C93365" w:rsidP="00CB1DBF">
          <w:pPr>
            <w:ind w:right="702"/>
            <w:jc w:val="center"/>
            <w:rPr>
              <w:i/>
              <w:color w:val="0000FF"/>
            </w:rPr>
          </w:pPr>
          <w:r>
            <w:rPr>
              <w:b/>
              <w:sz w:val="24"/>
              <w:szCs w:val="24"/>
            </w:rPr>
            <w:t xml:space="preserve">Web Portal Standard – StS </w:t>
          </w:r>
          <w:r w:rsidR="00CB1DBF">
            <w:rPr>
              <w:b/>
              <w:sz w:val="24"/>
              <w:szCs w:val="24"/>
            </w:rPr>
            <w:t>Rolling 10-Day</w:t>
          </w:r>
        </w:p>
      </w:tc>
    </w:tr>
  </w:tbl>
  <w:p w14:paraId="51504801" w14:textId="77777777" w:rsidR="00C93365" w:rsidRDefault="00C93365">
    <w:pPr>
      <w:pStyle w:val="Header"/>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C07"/>
    <w:multiLevelType w:val="hybridMultilevel"/>
    <w:tmpl w:val="F05C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2FFA"/>
    <w:multiLevelType w:val="hybridMultilevel"/>
    <w:tmpl w:val="0650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871B50"/>
    <w:multiLevelType w:val="hybridMultilevel"/>
    <w:tmpl w:val="3E324D38"/>
    <w:lvl w:ilvl="0" w:tplc="DE40E4EE">
      <w:start w:val="1"/>
      <w:numFmt w:val="decimal"/>
      <w:lvlText w:val="1.4.%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82320"/>
    <w:multiLevelType w:val="hybridMultilevel"/>
    <w:tmpl w:val="4DEE2D4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CF38D0"/>
    <w:multiLevelType w:val="hybridMultilevel"/>
    <w:tmpl w:val="DFD2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F6461"/>
    <w:multiLevelType w:val="hybridMultilevel"/>
    <w:tmpl w:val="76B69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DB56D84"/>
    <w:multiLevelType w:val="hybridMultilevel"/>
    <w:tmpl w:val="EB7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609CF"/>
    <w:multiLevelType w:val="hybridMultilevel"/>
    <w:tmpl w:val="5B069126"/>
    <w:lvl w:ilvl="0" w:tplc="AE92A47A">
      <w:start w:val="1"/>
      <w:numFmt w:val="decimal"/>
      <w:lvlText w:val="1.3.%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B4D63"/>
    <w:multiLevelType w:val="hybridMultilevel"/>
    <w:tmpl w:val="41CC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15753"/>
    <w:multiLevelType w:val="hybridMultilevel"/>
    <w:tmpl w:val="DC8C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54F80"/>
    <w:multiLevelType w:val="hybridMultilevel"/>
    <w:tmpl w:val="3AB0FA08"/>
    <w:lvl w:ilvl="0" w:tplc="7270D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B7281"/>
    <w:multiLevelType w:val="hybridMultilevel"/>
    <w:tmpl w:val="2B0829A8"/>
    <w:lvl w:ilvl="0" w:tplc="7DB2A98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64516"/>
    <w:multiLevelType w:val="hybridMultilevel"/>
    <w:tmpl w:val="4644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45A5E"/>
    <w:multiLevelType w:val="hybridMultilevel"/>
    <w:tmpl w:val="3AFC29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2D3E39"/>
    <w:multiLevelType w:val="hybridMultilevel"/>
    <w:tmpl w:val="D05851D4"/>
    <w:lvl w:ilvl="0" w:tplc="450419B8">
      <w:start w:val="1"/>
      <w:numFmt w:val="decimal"/>
      <w:lvlText w:val="1.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12B15"/>
    <w:multiLevelType w:val="multilevel"/>
    <w:tmpl w:val="BBECE86E"/>
    <w:lvl w:ilvl="0">
      <w:start w:val="2"/>
      <w:numFmt w:val="decimal"/>
      <w:lvlText w:val="%1."/>
      <w:lvlJc w:val="left"/>
      <w:pPr>
        <w:ind w:left="720" w:hanging="360"/>
      </w:pPr>
      <w:rPr>
        <w:rFonts w:hint="default"/>
      </w:rPr>
    </w:lvl>
    <w:lvl w:ilvl="1">
      <w:start w:val="2"/>
      <w:numFmt w:val="decimal"/>
      <w:isLgl/>
      <w:lvlText w:val="%1.%2"/>
      <w:lvlJc w:val="left"/>
      <w:pPr>
        <w:ind w:left="22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D0B66EE"/>
    <w:multiLevelType w:val="hybridMultilevel"/>
    <w:tmpl w:val="203C0002"/>
    <w:lvl w:ilvl="0" w:tplc="AE7E82D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D604A"/>
    <w:multiLevelType w:val="hybridMultilevel"/>
    <w:tmpl w:val="AC2A5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34783"/>
    <w:multiLevelType w:val="hybridMultilevel"/>
    <w:tmpl w:val="786C235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550BC"/>
    <w:multiLevelType w:val="hybridMultilevel"/>
    <w:tmpl w:val="82323482"/>
    <w:lvl w:ilvl="0" w:tplc="56D0F76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77DB7"/>
    <w:multiLevelType w:val="hybridMultilevel"/>
    <w:tmpl w:val="57643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9E04B0"/>
    <w:multiLevelType w:val="hybridMultilevel"/>
    <w:tmpl w:val="21E49BB8"/>
    <w:lvl w:ilvl="0" w:tplc="0898342A">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4EBB"/>
    <w:multiLevelType w:val="hybridMultilevel"/>
    <w:tmpl w:val="C5307D94"/>
    <w:lvl w:ilvl="0" w:tplc="FB603636">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31DA2"/>
    <w:multiLevelType w:val="hybridMultilevel"/>
    <w:tmpl w:val="098820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D8E622D"/>
    <w:multiLevelType w:val="hybridMultilevel"/>
    <w:tmpl w:val="C3DC413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6D00DB"/>
    <w:multiLevelType w:val="hybridMultilevel"/>
    <w:tmpl w:val="1AE63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691B09"/>
    <w:multiLevelType w:val="hybridMultilevel"/>
    <w:tmpl w:val="C16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C0934"/>
    <w:multiLevelType w:val="hybridMultilevel"/>
    <w:tmpl w:val="7E4A6D34"/>
    <w:lvl w:ilvl="0" w:tplc="214A5E7E">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E53A2"/>
    <w:multiLevelType w:val="hybridMultilevel"/>
    <w:tmpl w:val="443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67798"/>
    <w:multiLevelType w:val="hybridMultilevel"/>
    <w:tmpl w:val="972A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91F71"/>
    <w:multiLevelType w:val="hybridMultilevel"/>
    <w:tmpl w:val="BF361398"/>
    <w:lvl w:ilvl="0" w:tplc="A32AECC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4503A"/>
    <w:multiLevelType w:val="hybridMultilevel"/>
    <w:tmpl w:val="8522CE7E"/>
    <w:lvl w:ilvl="0" w:tplc="2340CE94">
      <w:start w:val="1"/>
      <w:numFmt w:val="decimal"/>
      <w:lvlText w:val="1.2.%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5B2FE5"/>
    <w:multiLevelType w:val="hybridMultilevel"/>
    <w:tmpl w:val="9D30ABAC"/>
    <w:lvl w:ilvl="0" w:tplc="113203B0">
      <w:start w:val="1"/>
      <w:numFmt w:val="decimal"/>
      <w:lvlText w:val="2.1.%1."/>
      <w:lvlJc w:val="left"/>
      <w:pPr>
        <w:ind w:left="29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157F7"/>
    <w:multiLevelType w:val="hybridMultilevel"/>
    <w:tmpl w:val="A8C8847A"/>
    <w:lvl w:ilvl="0" w:tplc="C4489A2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26C70"/>
    <w:multiLevelType w:val="hybridMultilevel"/>
    <w:tmpl w:val="D610C72E"/>
    <w:lvl w:ilvl="0" w:tplc="450419B8">
      <w:start w:val="1"/>
      <w:numFmt w:val="decimal"/>
      <w:lvlText w:val="1.1.%1."/>
      <w:lvlJc w:val="left"/>
      <w:pPr>
        <w:ind w:left="292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C3E8F"/>
    <w:multiLevelType w:val="hybridMultilevel"/>
    <w:tmpl w:val="807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7362F"/>
    <w:multiLevelType w:val="hybridMultilevel"/>
    <w:tmpl w:val="D6480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2C56F3"/>
    <w:multiLevelType w:val="hybridMultilevel"/>
    <w:tmpl w:val="F12C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A00343"/>
    <w:multiLevelType w:val="hybridMultilevel"/>
    <w:tmpl w:val="D6480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200573"/>
    <w:multiLevelType w:val="hybridMultilevel"/>
    <w:tmpl w:val="5A5E4DB0"/>
    <w:lvl w:ilvl="0" w:tplc="60E8053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D0FAF"/>
    <w:multiLevelType w:val="hybridMultilevel"/>
    <w:tmpl w:val="AEA0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2"/>
  </w:num>
  <w:num w:numId="5">
    <w:abstractNumId w:val="30"/>
  </w:num>
  <w:num w:numId="6">
    <w:abstractNumId w:val="19"/>
  </w:num>
  <w:num w:numId="7">
    <w:abstractNumId w:val="32"/>
  </w:num>
  <w:num w:numId="8">
    <w:abstractNumId w:val="14"/>
  </w:num>
  <w:num w:numId="9">
    <w:abstractNumId w:val="3"/>
  </w:num>
  <w:num w:numId="10">
    <w:abstractNumId w:val="31"/>
  </w:num>
  <w:num w:numId="11">
    <w:abstractNumId w:val="22"/>
  </w:num>
  <w:num w:numId="12">
    <w:abstractNumId w:val="7"/>
  </w:num>
  <w:num w:numId="13">
    <w:abstractNumId w:val="6"/>
  </w:num>
  <w:num w:numId="14">
    <w:abstractNumId w:val="27"/>
  </w:num>
  <w:num w:numId="15">
    <w:abstractNumId w:val="20"/>
  </w:num>
  <w:num w:numId="16">
    <w:abstractNumId w:val="37"/>
  </w:num>
  <w:num w:numId="17">
    <w:abstractNumId w:val="21"/>
  </w:num>
  <w:num w:numId="18">
    <w:abstractNumId w:val="11"/>
  </w:num>
  <w:num w:numId="19">
    <w:abstractNumId w:val="33"/>
  </w:num>
  <w:num w:numId="20">
    <w:abstractNumId w:val="16"/>
  </w:num>
  <w:num w:numId="21">
    <w:abstractNumId w:val="34"/>
  </w:num>
  <w:num w:numId="22">
    <w:abstractNumId w:val="39"/>
  </w:num>
  <w:num w:numId="23">
    <w:abstractNumId w:val="12"/>
  </w:num>
  <w:num w:numId="24">
    <w:abstractNumId w:val="29"/>
  </w:num>
  <w:num w:numId="25">
    <w:abstractNumId w:val="26"/>
  </w:num>
  <w:num w:numId="26">
    <w:abstractNumId w:val="28"/>
  </w:num>
  <w:num w:numId="27">
    <w:abstractNumId w:val="35"/>
  </w:num>
  <w:num w:numId="28">
    <w:abstractNumId w:val="40"/>
  </w:num>
  <w:num w:numId="29">
    <w:abstractNumId w:val="8"/>
  </w:num>
  <w:num w:numId="30">
    <w:abstractNumId w:val="10"/>
  </w:num>
  <w:num w:numId="31">
    <w:abstractNumId w:val="23"/>
  </w:num>
  <w:num w:numId="32">
    <w:abstractNumId w:val="1"/>
  </w:num>
  <w:num w:numId="33">
    <w:abstractNumId w:val="13"/>
  </w:num>
  <w:num w:numId="34">
    <w:abstractNumId w:val="25"/>
  </w:num>
  <w:num w:numId="35">
    <w:abstractNumId w:val="0"/>
  </w:num>
  <w:num w:numId="36">
    <w:abstractNumId w:val="36"/>
  </w:num>
  <w:num w:numId="37">
    <w:abstractNumId w:val="38"/>
  </w:num>
  <w:num w:numId="38">
    <w:abstractNumId w:val="24"/>
  </w:num>
  <w:num w:numId="39">
    <w:abstractNumId w:val="18"/>
  </w:num>
  <w:num w:numId="40">
    <w:abstractNumId w:val="9"/>
  </w:num>
  <w:num w:numId="4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8C"/>
    <w:rsid w:val="000021B4"/>
    <w:rsid w:val="000025B1"/>
    <w:rsid w:val="00002993"/>
    <w:rsid w:val="000053CB"/>
    <w:rsid w:val="00005CFA"/>
    <w:rsid w:val="000063E7"/>
    <w:rsid w:val="00007BF8"/>
    <w:rsid w:val="00011D23"/>
    <w:rsid w:val="00012A59"/>
    <w:rsid w:val="0001727B"/>
    <w:rsid w:val="000175CD"/>
    <w:rsid w:val="000202DE"/>
    <w:rsid w:val="000206E5"/>
    <w:rsid w:val="00023967"/>
    <w:rsid w:val="00023B52"/>
    <w:rsid w:val="000245E0"/>
    <w:rsid w:val="0002595B"/>
    <w:rsid w:val="000267EF"/>
    <w:rsid w:val="000365B0"/>
    <w:rsid w:val="0004084C"/>
    <w:rsid w:val="000414C4"/>
    <w:rsid w:val="00042892"/>
    <w:rsid w:val="00047172"/>
    <w:rsid w:val="0006373F"/>
    <w:rsid w:val="00067843"/>
    <w:rsid w:val="00067B9E"/>
    <w:rsid w:val="00067F64"/>
    <w:rsid w:val="00076277"/>
    <w:rsid w:val="000817CC"/>
    <w:rsid w:val="000913AE"/>
    <w:rsid w:val="00096B0D"/>
    <w:rsid w:val="000A0794"/>
    <w:rsid w:val="000A19DD"/>
    <w:rsid w:val="000B02B0"/>
    <w:rsid w:val="000B07AE"/>
    <w:rsid w:val="000B42FD"/>
    <w:rsid w:val="000B50B0"/>
    <w:rsid w:val="000C0AE7"/>
    <w:rsid w:val="000C2945"/>
    <w:rsid w:val="000C4DA4"/>
    <w:rsid w:val="000D0714"/>
    <w:rsid w:val="000D1172"/>
    <w:rsid w:val="000D208D"/>
    <w:rsid w:val="000D5AEA"/>
    <w:rsid w:val="000E081D"/>
    <w:rsid w:val="000E386E"/>
    <w:rsid w:val="000E3B13"/>
    <w:rsid w:val="000E7549"/>
    <w:rsid w:val="000F067E"/>
    <w:rsid w:val="000F12C7"/>
    <w:rsid w:val="000F2CC9"/>
    <w:rsid w:val="000F2E90"/>
    <w:rsid w:val="000F452A"/>
    <w:rsid w:val="000F65CE"/>
    <w:rsid w:val="001049AE"/>
    <w:rsid w:val="00105309"/>
    <w:rsid w:val="00105500"/>
    <w:rsid w:val="0010564E"/>
    <w:rsid w:val="00106E8C"/>
    <w:rsid w:val="00107978"/>
    <w:rsid w:val="00107ADA"/>
    <w:rsid w:val="0011128A"/>
    <w:rsid w:val="00111A6A"/>
    <w:rsid w:val="00112B94"/>
    <w:rsid w:val="001151B8"/>
    <w:rsid w:val="001257FE"/>
    <w:rsid w:val="00133E46"/>
    <w:rsid w:val="0013633B"/>
    <w:rsid w:val="00142103"/>
    <w:rsid w:val="001437F5"/>
    <w:rsid w:val="00146DF3"/>
    <w:rsid w:val="00146ECB"/>
    <w:rsid w:val="00150622"/>
    <w:rsid w:val="00151047"/>
    <w:rsid w:val="00154236"/>
    <w:rsid w:val="001548B5"/>
    <w:rsid w:val="001636E5"/>
    <w:rsid w:val="00164D05"/>
    <w:rsid w:val="001651E6"/>
    <w:rsid w:val="001654E6"/>
    <w:rsid w:val="00166A7D"/>
    <w:rsid w:val="0017294A"/>
    <w:rsid w:val="00181DB2"/>
    <w:rsid w:val="00181ED1"/>
    <w:rsid w:val="00186FB8"/>
    <w:rsid w:val="00187224"/>
    <w:rsid w:val="00187A8E"/>
    <w:rsid w:val="00191175"/>
    <w:rsid w:val="00195177"/>
    <w:rsid w:val="00197BA4"/>
    <w:rsid w:val="00197FC6"/>
    <w:rsid w:val="001A2569"/>
    <w:rsid w:val="001A2976"/>
    <w:rsid w:val="001A58DF"/>
    <w:rsid w:val="001B06CC"/>
    <w:rsid w:val="001B2015"/>
    <w:rsid w:val="001B2807"/>
    <w:rsid w:val="001B4D40"/>
    <w:rsid w:val="001B672C"/>
    <w:rsid w:val="001C2470"/>
    <w:rsid w:val="001D11C4"/>
    <w:rsid w:val="001D585D"/>
    <w:rsid w:val="001D7715"/>
    <w:rsid w:val="001E11BF"/>
    <w:rsid w:val="001E2A79"/>
    <w:rsid w:val="001E3803"/>
    <w:rsid w:val="001F23D7"/>
    <w:rsid w:val="001F424A"/>
    <w:rsid w:val="001F4B72"/>
    <w:rsid w:val="001F5327"/>
    <w:rsid w:val="00200858"/>
    <w:rsid w:val="002010B1"/>
    <w:rsid w:val="002060AE"/>
    <w:rsid w:val="00211C9A"/>
    <w:rsid w:val="00213FBD"/>
    <w:rsid w:val="0021522E"/>
    <w:rsid w:val="00220477"/>
    <w:rsid w:val="00220F37"/>
    <w:rsid w:val="00222B2E"/>
    <w:rsid w:val="00226531"/>
    <w:rsid w:val="00227C0A"/>
    <w:rsid w:val="00231BBA"/>
    <w:rsid w:val="00235147"/>
    <w:rsid w:val="00237551"/>
    <w:rsid w:val="002414F6"/>
    <w:rsid w:val="00242177"/>
    <w:rsid w:val="00244658"/>
    <w:rsid w:val="00250D04"/>
    <w:rsid w:val="00251CD4"/>
    <w:rsid w:val="0025567F"/>
    <w:rsid w:val="00267F32"/>
    <w:rsid w:val="00267F66"/>
    <w:rsid w:val="0027348B"/>
    <w:rsid w:val="00275E3B"/>
    <w:rsid w:val="00280751"/>
    <w:rsid w:val="00280835"/>
    <w:rsid w:val="002842B7"/>
    <w:rsid w:val="00284DA0"/>
    <w:rsid w:val="00285310"/>
    <w:rsid w:val="00291008"/>
    <w:rsid w:val="002927C4"/>
    <w:rsid w:val="00295D3E"/>
    <w:rsid w:val="00297D68"/>
    <w:rsid w:val="002A2732"/>
    <w:rsid w:val="002A4E37"/>
    <w:rsid w:val="002A50A4"/>
    <w:rsid w:val="002A6B81"/>
    <w:rsid w:val="002B1867"/>
    <w:rsid w:val="002B3570"/>
    <w:rsid w:val="002B60B4"/>
    <w:rsid w:val="002C04FF"/>
    <w:rsid w:val="002C1D63"/>
    <w:rsid w:val="002C3A64"/>
    <w:rsid w:val="002C3FA5"/>
    <w:rsid w:val="002D7E72"/>
    <w:rsid w:val="002E060F"/>
    <w:rsid w:val="002E1804"/>
    <w:rsid w:val="002E5384"/>
    <w:rsid w:val="002F2641"/>
    <w:rsid w:val="002F661B"/>
    <w:rsid w:val="003015C1"/>
    <w:rsid w:val="003021AF"/>
    <w:rsid w:val="00302812"/>
    <w:rsid w:val="0031024C"/>
    <w:rsid w:val="00310FB7"/>
    <w:rsid w:val="0031531F"/>
    <w:rsid w:val="00320C25"/>
    <w:rsid w:val="00321BE2"/>
    <w:rsid w:val="00322B6E"/>
    <w:rsid w:val="00323015"/>
    <w:rsid w:val="00331ED7"/>
    <w:rsid w:val="00332A97"/>
    <w:rsid w:val="00333C3D"/>
    <w:rsid w:val="003461D0"/>
    <w:rsid w:val="00351F29"/>
    <w:rsid w:val="00356382"/>
    <w:rsid w:val="00367453"/>
    <w:rsid w:val="003734EE"/>
    <w:rsid w:val="00374DD6"/>
    <w:rsid w:val="003806D6"/>
    <w:rsid w:val="003809D8"/>
    <w:rsid w:val="00381F6D"/>
    <w:rsid w:val="00383141"/>
    <w:rsid w:val="003841F8"/>
    <w:rsid w:val="00384C1B"/>
    <w:rsid w:val="00386EA2"/>
    <w:rsid w:val="0039701F"/>
    <w:rsid w:val="003A4AF6"/>
    <w:rsid w:val="003B24A7"/>
    <w:rsid w:val="003B4C20"/>
    <w:rsid w:val="003B5B09"/>
    <w:rsid w:val="003B5FD8"/>
    <w:rsid w:val="003C065E"/>
    <w:rsid w:val="003C1F1C"/>
    <w:rsid w:val="003C673E"/>
    <w:rsid w:val="003D116F"/>
    <w:rsid w:val="003D4CBF"/>
    <w:rsid w:val="003E0BC9"/>
    <w:rsid w:val="003E1CB4"/>
    <w:rsid w:val="003E224F"/>
    <w:rsid w:val="003E27AD"/>
    <w:rsid w:val="003E363C"/>
    <w:rsid w:val="003E3C6F"/>
    <w:rsid w:val="003F19B2"/>
    <w:rsid w:val="003F2653"/>
    <w:rsid w:val="003F311D"/>
    <w:rsid w:val="003F32C5"/>
    <w:rsid w:val="003F43AF"/>
    <w:rsid w:val="003F6CFA"/>
    <w:rsid w:val="00401D4B"/>
    <w:rsid w:val="0040503D"/>
    <w:rsid w:val="00411AC5"/>
    <w:rsid w:val="004125E2"/>
    <w:rsid w:val="0041315F"/>
    <w:rsid w:val="00413665"/>
    <w:rsid w:val="0042019F"/>
    <w:rsid w:val="00421F13"/>
    <w:rsid w:val="004247FE"/>
    <w:rsid w:val="004323A4"/>
    <w:rsid w:val="00433EF0"/>
    <w:rsid w:val="00442864"/>
    <w:rsid w:val="00443BEA"/>
    <w:rsid w:val="00444E82"/>
    <w:rsid w:val="00451382"/>
    <w:rsid w:val="004557D0"/>
    <w:rsid w:val="00461BCA"/>
    <w:rsid w:val="004630CA"/>
    <w:rsid w:val="00467488"/>
    <w:rsid w:val="00473015"/>
    <w:rsid w:val="00473567"/>
    <w:rsid w:val="00473904"/>
    <w:rsid w:val="00482B9D"/>
    <w:rsid w:val="00490638"/>
    <w:rsid w:val="00494648"/>
    <w:rsid w:val="00494787"/>
    <w:rsid w:val="004A06F3"/>
    <w:rsid w:val="004A6A50"/>
    <w:rsid w:val="004A6D31"/>
    <w:rsid w:val="004B7430"/>
    <w:rsid w:val="004C0E2A"/>
    <w:rsid w:val="004C3102"/>
    <w:rsid w:val="004C5EA1"/>
    <w:rsid w:val="004C68AB"/>
    <w:rsid w:val="004D62F4"/>
    <w:rsid w:val="004E2B2F"/>
    <w:rsid w:val="004E3707"/>
    <w:rsid w:val="004E6657"/>
    <w:rsid w:val="004E7DAD"/>
    <w:rsid w:val="004F2757"/>
    <w:rsid w:val="0050148D"/>
    <w:rsid w:val="00503981"/>
    <w:rsid w:val="00504A1B"/>
    <w:rsid w:val="00504B21"/>
    <w:rsid w:val="00513E0A"/>
    <w:rsid w:val="00516122"/>
    <w:rsid w:val="00520559"/>
    <w:rsid w:val="00522170"/>
    <w:rsid w:val="00522236"/>
    <w:rsid w:val="005256F9"/>
    <w:rsid w:val="005259BC"/>
    <w:rsid w:val="00530E72"/>
    <w:rsid w:val="005335B9"/>
    <w:rsid w:val="00534366"/>
    <w:rsid w:val="00537B81"/>
    <w:rsid w:val="005427CB"/>
    <w:rsid w:val="005471D9"/>
    <w:rsid w:val="0055251A"/>
    <w:rsid w:val="00560EAB"/>
    <w:rsid w:val="00563B31"/>
    <w:rsid w:val="00564C83"/>
    <w:rsid w:val="00565BE2"/>
    <w:rsid w:val="00565DC1"/>
    <w:rsid w:val="0056722D"/>
    <w:rsid w:val="005709F5"/>
    <w:rsid w:val="00571811"/>
    <w:rsid w:val="005723C4"/>
    <w:rsid w:val="005735CB"/>
    <w:rsid w:val="00574B15"/>
    <w:rsid w:val="00584FA9"/>
    <w:rsid w:val="00587749"/>
    <w:rsid w:val="0059145D"/>
    <w:rsid w:val="005926AD"/>
    <w:rsid w:val="005928EE"/>
    <w:rsid w:val="00596386"/>
    <w:rsid w:val="005B19EE"/>
    <w:rsid w:val="005B3A2A"/>
    <w:rsid w:val="005B6DB4"/>
    <w:rsid w:val="005C0624"/>
    <w:rsid w:val="005C0FBE"/>
    <w:rsid w:val="005C6A77"/>
    <w:rsid w:val="005D0FCA"/>
    <w:rsid w:val="005D121D"/>
    <w:rsid w:val="005D2C0B"/>
    <w:rsid w:val="005D329F"/>
    <w:rsid w:val="005D6F64"/>
    <w:rsid w:val="005E022D"/>
    <w:rsid w:val="005E47E4"/>
    <w:rsid w:val="005E5DA7"/>
    <w:rsid w:val="005E6A89"/>
    <w:rsid w:val="005E6BED"/>
    <w:rsid w:val="005F0169"/>
    <w:rsid w:val="005F1C67"/>
    <w:rsid w:val="00600924"/>
    <w:rsid w:val="00601DB9"/>
    <w:rsid w:val="00605373"/>
    <w:rsid w:val="00607866"/>
    <w:rsid w:val="00615F34"/>
    <w:rsid w:val="00620B9D"/>
    <w:rsid w:val="00620E63"/>
    <w:rsid w:val="0062106C"/>
    <w:rsid w:val="00621EDA"/>
    <w:rsid w:val="00632656"/>
    <w:rsid w:val="00643238"/>
    <w:rsid w:val="006434A6"/>
    <w:rsid w:val="006444CF"/>
    <w:rsid w:val="00645082"/>
    <w:rsid w:val="00647107"/>
    <w:rsid w:val="00652E8C"/>
    <w:rsid w:val="006571A4"/>
    <w:rsid w:val="00660E67"/>
    <w:rsid w:val="00667DBD"/>
    <w:rsid w:val="00670126"/>
    <w:rsid w:val="00681834"/>
    <w:rsid w:val="00681D25"/>
    <w:rsid w:val="00681F71"/>
    <w:rsid w:val="006861CC"/>
    <w:rsid w:val="006867FF"/>
    <w:rsid w:val="006907A1"/>
    <w:rsid w:val="00690B76"/>
    <w:rsid w:val="006915EE"/>
    <w:rsid w:val="006A0570"/>
    <w:rsid w:val="006A0D7F"/>
    <w:rsid w:val="006A2A37"/>
    <w:rsid w:val="006B2155"/>
    <w:rsid w:val="006B6C8E"/>
    <w:rsid w:val="006C3C82"/>
    <w:rsid w:val="006C72D9"/>
    <w:rsid w:val="006D2A57"/>
    <w:rsid w:val="006D35FC"/>
    <w:rsid w:val="006E51DE"/>
    <w:rsid w:val="006E54F0"/>
    <w:rsid w:val="006E7309"/>
    <w:rsid w:val="006E74FF"/>
    <w:rsid w:val="006F0FF5"/>
    <w:rsid w:val="006F7F44"/>
    <w:rsid w:val="00707458"/>
    <w:rsid w:val="0070761D"/>
    <w:rsid w:val="007077D7"/>
    <w:rsid w:val="00710882"/>
    <w:rsid w:val="00711E91"/>
    <w:rsid w:val="00716A25"/>
    <w:rsid w:val="00717C8A"/>
    <w:rsid w:val="007205FF"/>
    <w:rsid w:val="00723ECC"/>
    <w:rsid w:val="00724E40"/>
    <w:rsid w:val="0072751C"/>
    <w:rsid w:val="00730BE3"/>
    <w:rsid w:val="007326EE"/>
    <w:rsid w:val="007358D2"/>
    <w:rsid w:val="00740161"/>
    <w:rsid w:val="00742BD4"/>
    <w:rsid w:val="007451C4"/>
    <w:rsid w:val="007470FA"/>
    <w:rsid w:val="00747973"/>
    <w:rsid w:val="00750E18"/>
    <w:rsid w:val="007522C3"/>
    <w:rsid w:val="00762AD7"/>
    <w:rsid w:val="007729DC"/>
    <w:rsid w:val="00774735"/>
    <w:rsid w:val="00777C06"/>
    <w:rsid w:val="007809F3"/>
    <w:rsid w:val="007811FD"/>
    <w:rsid w:val="00785262"/>
    <w:rsid w:val="00786E8C"/>
    <w:rsid w:val="007875A7"/>
    <w:rsid w:val="00787CB8"/>
    <w:rsid w:val="00787E39"/>
    <w:rsid w:val="007977E7"/>
    <w:rsid w:val="007A49B3"/>
    <w:rsid w:val="007A5206"/>
    <w:rsid w:val="007A56D1"/>
    <w:rsid w:val="007A654C"/>
    <w:rsid w:val="007A695B"/>
    <w:rsid w:val="007B4C62"/>
    <w:rsid w:val="007C1652"/>
    <w:rsid w:val="007C3F76"/>
    <w:rsid w:val="007C51AD"/>
    <w:rsid w:val="007C7ADE"/>
    <w:rsid w:val="007D12F7"/>
    <w:rsid w:val="007D1BF7"/>
    <w:rsid w:val="007E27B7"/>
    <w:rsid w:val="007E3430"/>
    <w:rsid w:val="007E461D"/>
    <w:rsid w:val="007E6EB1"/>
    <w:rsid w:val="007E746A"/>
    <w:rsid w:val="007F0C88"/>
    <w:rsid w:val="007F4B5C"/>
    <w:rsid w:val="007F5010"/>
    <w:rsid w:val="0080365B"/>
    <w:rsid w:val="0081011A"/>
    <w:rsid w:val="0081098B"/>
    <w:rsid w:val="00812F0B"/>
    <w:rsid w:val="00814E92"/>
    <w:rsid w:val="008209BA"/>
    <w:rsid w:val="00821CA0"/>
    <w:rsid w:val="008267B7"/>
    <w:rsid w:val="008303E2"/>
    <w:rsid w:val="008303EC"/>
    <w:rsid w:val="00830D05"/>
    <w:rsid w:val="00831398"/>
    <w:rsid w:val="0083220F"/>
    <w:rsid w:val="00832513"/>
    <w:rsid w:val="008374E0"/>
    <w:rsid w:val="00846139"/>
    <w:rsid w:val="00852B7D"/>
    <w:rsid w:val="008542DC"/>
    <w:rsid w:val="00854D45"/>
    <w:rsid w:val="008555B6"/>
    <w:rsid w:val="008556A4"/>
    <w:rsid w:val="00855BB3"/>
    <w:rsid w:val="008575F5"/>
    <w:rsid w:val="008649A3"/>
    <w:rsid w:val="0086757A"/>
    <w:rsid w:val="0086790B"/>
    <w:rsid w:val="00867D37"/>
    <w:rsid w:val="00871851"/>
    <w:rsid w:val="00872E3D"/>
    <w:rsid w:val="00880FEA"/>
    <w:rsid w:val="00881BBE"/>
    <w:rsid w:val="00893F18"/>
    <w:rsid w:val="008943EA"/>
    <w:rsid w:val="008A00E8"/>
    <w:rsid w:val="008A25B3"/>
    <w:rsid w:val="008A317A"/>
    <w:rsid w:val="008B4FD1"/>
    <w:rsid w:val="008B5C38"/>
    <w:rsid w:val="008C3320"/>
    <w:rsid w:val="008C568F"/>
    <w:rsid w:val="008D10D1"/>
    <w:rsid w:val="008D1A1D"/>
    <w:rsid w:val="008D20F3"/>
    <w:rsid w:val="008D22EC"/>
    <w:rsid w:val="008E1052"/>
    <w:rsid w:val="008E26F8"/>
    <w:rsid w:val="008E27FC"/>
    <w:rsid w:val="008F01BF"/>
    <w:rsid w:val="008F01D6"/>
    <w:rsid w:val="008F0D6B"/>
    <w:rsid w:val="008F2E43"/>
    <w:rsid w:val="00906C9D"/>
    <w:rsid w:val="009127C4"/>
    <w:rsid w:val="00913E86"/>
    <w:rsid w:val="00917D72"/>
    <w:rsid w:val="00920D83"/>
    <w:rsid w:val="0094424A"/>
    <w:rsid w:val="0094456A"/>
    <w:rsid w:val="0094491B"/>
    <w:rsid w:val="009461C1"/>
    <w:rsid w:val="0095005B"/>
    <w:rsid w:val="00954907"/>
    <w:rsid w:val="0095679E"/>
    <w:rsid w:val="00963132"/>
    <w:rsid w:val="0097169E"/>
    <w:rsid w:val="00972ADD"/>
    <w:rsid w:val="00974742"/>
    <w:rsid w:val="0098098A"/>
    <w:rsid w:val="00981683"/>
    <w:rsid w:val="009870E9"/>
    <w:rsid w:val="00997EE4"/>
    <w:rsid w:val="009A1B88"/>
    <w:rsid w:val="009A31B4"/>
    <w:rsid w:val="009A530C"/>
    <w:rsid w:val="009B354B"/>
    <w:rsid w:val="009B3BC8"/>
    <w:rsid w:val="009B78AC"/>
    <w:rsid w:val="009C0367"/>
    <w:rsid w:val="009C35CE"/>
    <w:rsid w:val="009D325A"/>
    <w:rsid w:val="009D3D07"/>
    <w:rsid w:val="009D56AB"/>
    <w:rsid w:val="009D5827"/>
    <w:rsid w:val="009E1A35"/>
    <w:rsid w:val="009E214F"/>
    <w:rsid w:val="009E2A61"/>
    <w:rsid w:val="009E5102"/>
    <w:rsid w:val="009F080B"/>
    <w:rsid w:val="009F5192"/>
    <w:rsid w:val="00A062E1"/>
    <w:rsid w:val="00A064F6"/>
    <w:rsid w:val="00A151F5"/>
    <w:rsid w:val="00A15459"/>
    <w:rsid w:val="00A27A2E"/>
    <w:rsid w:val="00A30CD4"/>
    <w:rsid w:val="00A34678"/>
    <w:rsid w:val="00A37074"/>
    <w:rsid w:val="00A440CA"/>
    <w:rsid w:val="00A4439C"/>
    <w:rsid w:val="00A50836"/>
    <w:rsid w:val="00A602EC"/>
    <w:rsid w:val="00A62511"/>
    <w:rsid w:val="00A65E30"/>
    <w:rsid w:val="00A67BE5"/>
    <w:rsid w:val="00A71B1D"/>
    <w:rsid w:val="00A71C16"/>
    <w:rsid w:val="00A72682"/>
    <w:rsid w:val="00A730B1"/>
    <w:rsid w:val="00A73CCF"/>
    <w:rsid w:val="00A74A12"/>
    <w:rsid w:val="00A82B3E"/>
    <w:rsid w:val="00A83228"/>
    <w:rsid w:val="00A837C9"/>
    <w:rsid w:val="00A8491D"/>
    <w:rsid w:val="00A85814"/>
    <w:rsid w:val="00A91EA0"/>
    <w:rsid w:val="00A936E3"/>
    <w:rsid w:val="00A9637E"/>
    <w:rsid w:val="00AA18D7"/>
    <w:rsid w:val="00AA2C4A"/>
    <w:rsid w:val="00AA4815"/>
    <w:rsid w:val="00AB445C"/>
    <w:rsid w:val="00AB6075"/>
    <w:rsid w:val="00AC04A3"/>
    <w:rsid w:val="00AC1105"/>
    <w:rsid w:val="00AC1B83"/>
    <w:rsid w:val="00AC2B6D"/>
    <w:rsid w:val="00AC3F05"/>
    <w:rsid w:val="00AC5084"/>
    <w:rsid w:val="00AC5E87"/>
    <w:rsid w:val="00AC79CE"/>
    <w:rsid w:val="00AC7B55"/>
    <w:rsid w:val="00AE2149"/>
    <w:rsid w:val="00AE3CA0"/>
    <w:rsid w:val="00AE4BF6"/>
    <w:rsid w:val="00AF41B0"/>
    <w:rsid w:val="00AF45C1"/>
    <w:rsid w:val="00B00421"/>
    <w:rsid w:val="00B03567"/>
    <w:rsid w:val="00B04103"/>
    <w:rsid w:val="00B07DC4"/>
    <w:rsid w:val="00B11A03"/>
    <w:rsid w:val="00B15951"/>
    <w:rsid w:val="00B16150"/>
    <w:rsid w:val="00B222CF"/>
    <w:rsid w:val="00B22BC6"/>
    <w:rsid w:val="00B236CF"/>
    <w:rsid w:val="00B27CD5"/>
    <w:rsid w:val="00B328B3"/>
    <w:rsid w:val="00B34417"/>
    <w:rsid w:val="00B36CEF"/>
    <w:rsid w:val="00B42C48"/>
    <w:rsid w:val="00B4387B"/>
    <w:rsid w:val="00B44940"/>
    <w:rsid w:val="00B47EA2"/>
    <w:rsid w:val="00B502F4"/>
    <w:rsid w:val="00B50363"/>
    <w:rsid w:val="00B5687A"/>
    <w:rsid w:val="00B60077"/>
    <w:rsid w:val="00B650F8"/>
    <w:rsid w:val="00B65983"/>
    <w:rsid w:val="00B7126E"/>
    <w:rsid w:val="00B84AD2"/>
    <w:rsid w:val="00B90B16"/>
    <w:rsid w:val="00B946A7"/>
    <w:rsid w:val="00BA1D26"/>
    <w:rsid w:val="00BB1313"/>
    <w:rsid w:val="00BB2AF0"/>
    <w:rsid w:val="00BB2FAE"/>
    <w:rsid w:val="00BB37B2"/>
    <w:rsid w:val="00BB63F4"/>
    <w:rsid w:val="00BB68FE"/>
    <w:rsid w:val="00BC1C9E"/>
    <w:rsid w:val="00BC596D"/>
    <w:rsid w:val="00BC67C0"/>
    <w:rsid w:val="00BC6AB5"/>
    <w:rsid w:val="00BD0AE7"/>
    <w:rsid w:val="00BD182C"/>
    <w:rsid w:val="00BD3236"/>
    <w:rsid w:val="00BD5339"/>
    <w:rsid w:val="00BE19B4"/>
    <w:rsid w:val="00BE1C0D"/>
    <w:rsid w:val="00BE5AE1"/>
    <w:rsid w:val="00BF3F2C"/>
    <w:rsid w:val="00C014C1"/>
    <w:rsid w:val="00C01E9E"/>
    <w:rsid w:val="00C059D8"/>
    <w:rsid w:val="00C1016B"/>
    <w:rsid w:val="00C11736"/>
    <w:rsid w:val="00C1482A"/>
    <w:rsid w:val="00C168C8"/>
    <w:rsid w:val="00C21085"/>
    <w:rsid w:val="00C24722"/>
    <w:rsid w:val="00C2655F"/>
    <w:rsid w:val="00C40A04"/>
    <w:rsid w:val="00C42683"/>
    <w:rsid w:val="00C42A0F"/>
    <w:rsid w:val="00C51DC6"/>
    <w:rsid w:val="00C53980"/>
    <w:rsid w:val="00C53C76"/>
    <w:rsid w:val="00C641B7"/>
    <w:rsid w:val="00C66B77"/>
    <w:rsid w:val="00C66C2D"/>
    <w:rsid w:val="00C757D9"/>
    <w:rsid w:val="00C75C9B"/>
    <w:rsid w:val="00C81815"/>
    <w:rsid w:val="00C84B2A"/>
    <w:rsid w:val="00C856AF"/>
    <w:rsid w:val="00C8686D"/>
    <w:rsid w:val="00C87052"/>
    <w:rsid w:val="00C93365"/>
    <w:rsid w:val="00CA0481"/>
    <w:rsid w:val="00CA0741"/>
    <w:rsid w:val="00CA1CAA"/>
    <w:rsid w:val="00CA2498"/>
    <w:rsid w:val="00CA363D"/>
    <w:rsid w:val="00CA664B"/>
    <w:rsid w:val="00CB03F9"/>
    <w:rsid w:val="00CB1DBF"/>
    <w:rsid w:val="00CB1F81"/>
    <w:rsid w:val="00CB2FAB"/>
    <w:rsid w:val="00CB5471"/>
    <w:rsid w:val="00CC552C"/>
    <w:rsid w:val="00CD2234"/>
    <w:rsid w:val="00CD2716"/>
    <w:rsid w:val="00CD67FC"/>
    <w:rsid w:val="00CE309A"/>
    <w:rsid w:val="00CF019D"/>
    <w:rsid w:val="00CF457E"/>
    <w:rsid w:val="00CF76A6"/>
    <w:rsid w:val="00D01C00"/>
    <w:rsid w:val="00D02A26"/>
    <w:rsid w:val="00D22923"/>
    <w:rsid w:val="00D270E9"/>
    <w:rsid w:val="00D44407"/>
    <w:rsid w:val="00D47F9C"/>
    <w:rsid w:val="00D534CE"/>
    <w:rsid w:val="00D535A5"/>
    <w:rsid w:val="00D535D0"/>
    <w:rsid w:val="00D62254"/>
    <w:rsid w:val="00D62A9B"/>
    <w:rsid w:val="00D65310"/>
    <w:rsid w:val="00D6707D"/>
    <w:rsid w:val="00D67185"/>
    <w:rsid w:val="00D673C8"/>
    <w:rsid w:val="00D722C9"/>
    <w:rsid w:val="00D7557F"/>
    <w:rsid w:val="00D7604B"/>
    <w:rsid w:val="00D82877"/>
    <w:rsid w:val="00D847E4"/>
    <w:rsid w:val="00D855E6"/>
    <w:rsid w:val="00D87F4E"/>
    <w:rsid w:val="00D94BD7"/>
    <w:rsid w:val="00D966FA"/>
    <w:rsid w:val="00DA2D43"/>
    <w:rsid w:val="00DB048F"/>
    <w:rsid w:val="00DB13BD"/>
    <w:rsid w:val="00DB42CD"/>
    <w:rsid w:val="00DB64F5"/>
    <w:rsid w:val="00DB6EE0"/>
    <w:rsid w:val="00DB78F9"/>
    <w:rsid w:val="00DB7FD5"/>
    <w:rsid w:val="00DC0ABE"/>
    <w:rsid w:val="00DC19ED"/>
    <w:rsid w:val="00DC2796"/>
    <w:rsid w:val="00DC2B0C"/>
    <w:rsid w:val="00DC6752"/>
    <w:rsid w:val="00DC7079"/>
    <w:rsid w:val="00DD1376"/>
    <w:rsid w:val="00DD14CA"/>
    <w:rsid w:val="00DE2E2E"/>
    <w:rsid w:val="00DE3C7C"/>
    <w:rsid w:val="00DE58DD"/>
    <w:rsid w:val="00DF59FF"/>
    <w:rsid w:val="00DF5E02"/>
    <w:rsid w:val="00E01052"/>
    <w:rsid w:val="00E0243A"/>
    <w:rsid w:val="00E16058"/>
    <w:rsid w:val="00E24256"/>
    <w:rsid w:val="00E31118"/>
    <w:rsid w:val="00E347B6"/>
    <w:rsid w:val="00E36EB3"/>
    <w:rsid w:val="00E40080"/>
    <w:rsid w:val="00E40EE1"/>
    <w:rsid w:val="00E45A0D"/>
    <w:rsid w:val="00E463E0"/>
    <w:rsid w:val="00E468AA"/>
    <w:rsid w:val="00E46C0A"/>
    <w:rsid w:val="00E56908"/>
    <w:rsid w:val="00E57F49"/>
    <w:rsid w:val="00E604C4"/>
    <w:rsid w:val="00E6363B"/>
    <w:rsid w:val="00E6367B"/>
    <w:rsid w:val="00E63769"/>
    <w:rsid w:val="00E63D24"/>
    <w:rsid w:val="00E65D41"/>
    <w:rsid w:val="00E7075D"/>
    <w:rsid w:val="00E75485"/>
    <w:rsid w:val="00E75DD9"/>
    <w:rsid w:val="00E76538"/>
    <w:rsid w:val="00E773CF"/>
    <w:rsid w:val="00E81906"/>
    <w:rsid w:val="00E82865"/>
    <w:rsid w:val="00E8476D"/>
    <w:rsid w:val="00E867B9"/>
    <w:rsid w:val="00E94B55"/>
    <w:rsid w:val="00E96AD2"/>
    <w:rsid w:val="00EA5EBE"/>
    <w:rsid w:val="00EB460B"/>
    <w:rsid w:val="00EC1D70"/>
    <w:rsid w:val="00EC647A"/>
    <w:rsid w:val="00EC6BAD"/>
    <w:rsid w:val="00ED115B"/>
    <w:rsid w:val="00ED42FF"/>
    <w:rsid w:val="00ED4583"/>
    <w:rsid w:val="00ED672E"/>
    <w:rsid w:val="00ED6C75"/>
    <w:rsid w:val="00EE0C33"/>
    <w:rsid w:val="00EE345C"/>
    <w:rsid w:val="00EE458F"/>
    <w:rsid w:val="00EE5AE8"/>
    <w:rsid w:val="00EE5B2F"/>
    <w:rsid w:val="00EE6B7F"/>
    <w:rsid w:val="00EE6D5D"/>
    <w:rsid w:val="00EF2AB6"/>
    <w:rsid w:val="00EF3E54"/>
    <w:rsid w:val="00EF41F1"/>
    <w:rsid w:val="00EF62C6"/>
    <w:rsid w:val="00F0370B"/>
    <w:rsid w:val="00F05203"/>
    <w:rsid w:val="00F07333"/>
    <w:rsid w:val="00F1319A"/>
    <w:rsid w:val="00F268F8"/>
    <w:rsid w:val="00F27865"/>
    <w:rsid w:val="00F31031"/>
    <w:rsid w:val="00F368B4"/>
    <w:rsid w:val="00F37D00"/>
    <w:rsid w:val="00F46443"/>
    <w:rsid w:val="00F4783B"/>
    <w:rsid w:val="00F508BC"/>
    <w:rsid w:val="00F532FC"/>
    <w:rsid w:val="00F55441"/>
    <w:rsid w:val="00F572A7"/>
    <w:rsid w:val="00F57FBC"/>
    <w:rsid w:val="00F6196D"/>
    <w:rsid w:val="00F6210B"/>
    <w:rsid w:val="00F6529B"/>
    <w:rsid w:val="00F70E84"/>
    <w:rsid w:val="00F83D32"/>
    <w:rsid w:val="00F84994"/>
    <w:rsid w:val="00F8675A"/>
    <w:rsid w:val="00F86B97"/>
    <w:rsid w:val="00F87949"/>
    <w:rsid w:val="00FA1053"/>
    <w:rsid w:val="00FA126A"/>
    <w:rsid w:val="00FA3A25"/>
    <w:rsid w:val="00FA6B07"/>
    <w:rsid w:val="00FB1053"/>
    <w:rsid w:val="00FB1751"/>
    <w:rsid w:val="00FB40A8"/>
    <w:rsid w:val="00FB6859"/>
    <w:rsid w:val="00FC1D80"/>
    <w:rsid w:val="00FC5B23"/>
    <w:rsid w:val="00FD234D"/>
    <w:rsid w:val="00FD3FDB"/>
    <w:rsid w:val="00FD509A"/>
    <w:rsid w:val="00FD6688"/>
    <w:rsid w:val="00FD77A3"/>
    <w:rsid w:val="00FD7B1A"/>
    <w:rsid w:val="00FE1719"/>
    <w:rsid w:val="00FE2C29"/>
    <w:rsid w:val="00FE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3B6F6"/>
  <w15:docId w15:val="{E90E758E-3540-49B8-B5E8-F227B4E6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0B"/>
    <w:rPr>
      <w:rFonts w:ascii="Book Antiqua" w:hAnsi="Book Antiqua"/>
      <w:sz w:val="22"/>
      <w:lang w:eastAsia="ja-JP"/>
    </w:rPr>
  </w:style>
  <w:style w:type="paragraph" w:styleId="Heading1">
    <w:name w:val="heading 1"/>
    <w:basedOn w:val="Normal"/>
    <w:next w:val="Normal"/>
    <w:qFormat/>
    <w:rsid w:val="00EB460B"/>
    <w:pPr>
      <w:keepNext/>
      <w:spacing w:before="240" w:after="60"/>
      <w:outlineLvl w:val="0"/>
    </w:pPr>
    <w:rPr>
      <w:b/>
      <w:kern w:val="28"/>
      <w:sz w:val="28"/>
    </w:rPr>
  </w:style>
  <w:style w:type="paragraph" w:styleId="Heading2">
    <w:name w:val="heading 2"/>
    <w:basedOn w:val="Normal"/>
    <w:next w:val="Normal"/>
    <w:qFormat/>
    <w:rsid w:val="00EB460B"/>
    <w:pPr>
      <w:keepNext/>
      <w:spacing w:before="240" w:after="60"/>
      <w:outlineLvl w:val="1"/>
    </w:pPr>
    <w:rPr>
      <w:b/>
      <w:i/>
      <w:sz w:val="24"/>
    </w:rPr>
  </w:style>
  <w:style w:type="paragraph" w:styleId="Heading3">
    <w:name w:val="heading 3"/>
    <w:basedOn w:val="Normal"/>
    <w:next w:val="Normal"/>
    <w:qFormat/>
    <w:rsid w:val="00EB460B"/>
    <w:pPr>
      <w:keepNext/>
      <w:spacing w:before="240" w:after="60"/>
      <w:outlineLvl w:val="2"/>
    </w:pPr>
    <w:rPr>
      <w:sz w:val="24"/>
    </w:rPr>
  </w:style>
  <w:style w:type="paragraph" w:styleId="Heading4">
    <w:name w:val="heading 4"/>
    <w:basedOn w:val="Normal"/>
    <w:next w:val="Normal"/>
    <w:qFormat/>
    <w:rsid w:val="00EB460B"/>
    <w:pPr>
      <w:keepNext/>
      <w:outlineLvl w:val="3"/>
    </w:pPr>
    <w:rPr>
      <w:b/>
      <w:bCs/>
    </w:rPr>
  </w:style>
  <w:style w:type="paragraph" w:styleId="Heading5">
    <w:name w:val="heading 5"/>
    <w:basedOn w:val="Normal"/>
    <w:next w:val="Normal"/>
    <w:link w:val="Heading5Char"/>
    <w:unhideWhenUsed/>
    <w:qFormat/>
    <w:rsid w:val="00E604C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E604C4"/>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E604C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E604C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E604C4"/>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B460B"/>
  </w:style>
  <w:style w:type="paragraph" w:customStyle="1" w:styleId="ABULLET">
    <w:name w:val="A BULLET"/>
    <w:basedOn w:val="ABLOCKPARA"/>
    <w:rsid w:val="00EB460B"/>
    <w:pPr>
      <w:ind w:left="331" w:hanging="331"/>
    </w:pPr>
  </w:style>
  <w:style w:type="paragraph" w:customStyle="1" w:styleId="AINDENTEDBULLET">
    <w:name w:val="A INDENTED BULLET"/>
    <w:basedOn w:val="ABLOCKPARA"/>
    <w:rsid w:val="00EB460B"/>
    <w:pPr>
      <w:tabs>
        <w:tab w:val="left" w:pos="1080"/>
      </w:tabs>
      <w:ind w:left="662" w:hanging="331"/>
    </w:pPr>
  </w:style>
  <w:style w:type="paragraph" w:customStyle="1" w:styleId="AINDENTEDPARA">
    <w:name w:val="A INDENTED PARA"/>
    <w:basedOn w:val="ABLOCKPARA"/>
    <w:rsid w:val="00EB460B"/>
    <w:pPr>
      <w:ind w:left="331"/>
    </w:pPr>
  </w:style>
  <w:style w:type="paragraph" w:styleId="Footer">
    <w:name w:val="footer"/>
    <w:basedOn w:val="Normal"/>
    <w:link w:val="FooterChar"/>
    <w:uiPriority w:val="99"/>
    <w:rsid w:val="00EB460B"/>
    <w:pPr>
      <w:tabs>
        <w:tab w:val="center" w:pos="4320"/>
        <w:tab w:val="right" w:pos="8640"/>
      </w:tabs>
    </w:pPr>
  </w:style>
  <w:style w:type="paragraph" w:styleId="Header">
    <w:name w:val="header"/>
    <w:basedOn w:val="Normal"/>
    <w:rsid w:val="00EB460B"/>
    <w:pPr>
      <w:tabs>
        <w:tab w:val="center" w:pos="4320"/>
        <w:tab w:val="right" w:pos="8640"/>
      </w:tabs>
    </w:pPr>
  </w:style>
  <w:style w:type="table" w:styleId="TableGrid">
    <w:name w:val="Table Grid"/>
    <w:basedOn w:val="TableNormal"/>
    <w:rsid w:val="00EB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B460B"/>
    <w:rPr>
      <w:sz w:val="16"/>
      <w:szCs w:val="16"/>
    </w:rPr>
  </w:style>
  <w:style w:type="paragraph" w:styleId="CommentText">
    <w:name w:val="annotation text"/>
    <w:basedOn w:val="Normal"/>
    <w:semiHidden/>
    <w:rsid w:val="00EB460B"/>
    <w:rPr>
      <w:sz w:val="20"/>
    </w:rPr>
  </w:style>
  <w:style w:type="paragraph" w:styleId="CommentSubject">
    <w:name w:val="annotation subject"/>
    <w:basedOn w:val="CommentText"/>
    <w:next w:val="CommentText"/>
    <w:semiHidden/>
    <w:rsid w:val="00EB460B"/>
    <w:rPr>
      <w:b/>
      <w:bCs/>
    </w:rPr>
  </w:style>
  <w:style w:type="paragraph" w:styleId="BalloonText">
    <w:name w:val="Balloon Text"/>
    <w:basedOn w:val="Normal"/>
    <w:semiHidden/>
    <w:rsid w:val="00EB460B"/>
    <w:rPr>
      <w:rFonts w:ascii="Tahoma" w:hAnsi="Tahoma" w:cs="Tahoma"/>
      <w:sz w:val="16"/>
      <w:szCs w:val="16"/>
    </w:rPr>
  </w:style>
  <w:style w:type="paragraph" w:styleId="ListParagraph">
    <w:name w:val="List Paragraph"/>
    <w:basedOn w:val="Normal"/>
    <w:uiPriority w:val="34"/>
    <w:qFormat/>
    <w:rsid w:val="008D10D1"/>
    <w:pPr>
      <w:ind w:left="720"/>
    </w:pPr>
  </w:style>
  <w:style w:type="character" w:customStyle="1" w:styleId="Heading5Char">
    <w:name w:val="Heading 5 Char"/>
    <w:basedOn w:val="DefaultParagraphFont"/>
    <w:link w:val="Heading5"/>
    <w:rsid w:val="00E604C4"/>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E604C4"/>
    <w:rPr>
      <w:rFonts w:ascii="Calibri" w:eastAsia="Times New Roman" w:hAnsi="Calibri" w:cs="Times New Roman"/>
      <w:b/>
      <w:bCs/>
      <w:sz w:val="22"/>
      <w:szCs w:val="22"/>
      <w:lang w:eastAsia="ja-JP"/>
    </w:rPr>
  </w:style>
  <w:style w:type="character" w:customStyle="1" w:styleId="Heading7Char">
    <w:name w:val="Heading 7 Char"/>
    <w:basedOn w:val="DefaultParagraphFont"/>
    <w:link w:val="Heading7"/>
    <w:semiHidden/>
    <w:rsid w:val="00E604C4"/>
    <w:rPr>
      <w:rFonts w:ascii="Calibri" w:eastAsia="Times New Roman" w:hAnsi="Calibri" w:cs="Times New Roman"/>
      <w:sz w:val="24"/>
      <w:szCs w:val="24"/>
      <w:lang w:eastAsia="ja-JP"/>
    </w:rPr>
  </w:style>
  <w:style w:type="character" w:customStyle="1" w:styleId="Heading8Char">
    <w:name w:val="Heading 8 Char"/>
    <w:basedOn w:val="DefaultParagraphFont"/>
    <w:link w:val="Heading8"/>
    <w:semiHidden/>
    <w:rsid w:val="00E604C4"/>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semiHidden/>
    <w:rsid w:val="00E604C4"/>
    <w:rPr>
      <w:rFonts w:ascii="Cambria" w:eastAsia="Times New Roman" w:hAnsi="Cambria" w:cs="Times New Roman"/>
      <w:sz w:val="22"/>
      <w:szCs w:val="22"/>
      <w:lang w:eastAsia="ja-JP"/>
    </w:rPr>
  </w:style>
  <w:style w:type="character" w:customStyle="1" w:styleId="FooterChar">
    <w:name w:val="Footer Char"/>
    <w:basedOn w:val="DefaultParagraphFont"/>
    <w:link w:val="Footer"/>
    <w:uiPriority w:val="99"/>
    <w:rsid w:val="00E24256"/>
    <w:rPr>
      <w:rFonts w:ascii="Book Antiqua" w:hAnsi="Book Antiqua"/>
      <w:sz w:val="22"/>
      <w:lang w:eastAsia="ja-JP"/>
    </w:rPr>
  </w:style>
  <w:style w:type="paragraph" w:styleId="NormalWeb">
    <w:name w:val="Normal (Web)"/>
    <w:basedOn w:val="Normal"/>
    <w:uiPriority w:val="99"/>
    <w:unhideWhenUsed/>
    <w:rsid w:val="00EC6BAD"/>
    <w:pPr>
      <w:spacing w:before="100" w:beforeAutospacing="1" w:after="100" w:afterAutospacing="1"/>
    </w:pPr>
    <w:rPr>
      <w:rFonts w:ascii="Times New Roman" w:eastAsiaTheme="minorEastAsia" w:hAnsi="Times New Roman"/>
      <w:sz w:val="24"/>
      <w:szCs w:val="24"/>
      <w:lang w:eastAsia="en-US"/>
    </w:rPr>
  </w:style>
  <w:style w:type="paragraph" w:styleId="Revision">
    <w:name w:val="Revision"/>
    <w:hidden/>
    <w:uiPriority w:val="99"/>
    <w:semiHidden/>
    <w:rsid w:val="008303E2"/>
    <w:rPr>
      <w:rFonts w:ascii="Book Antiqua" w:hAnsi="Book Antiqua"/>
      <w:sz w:val="22"/>
      <w:lang w:eastAsia="ja-JP"/>
    </w:rPr>
  </w:style>
  <w:style w:type="paragraph" w:styleId="PlainText">
    <w:name w:val="Plain Text"/>
    <w:basedOn w:val="Normal"/>
    <w:link w:val="PlainTextChar"/>
    <w:uiPriority w:val="99"/>
    <w:unhideWhenUsed/>
    <w:rsid w:val="008D1A1D"/>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D1A1D"/>
    <w:rPr>
      <w:rFonts w:ascii="Calibri" w:eastAsiaTheme="minorHAnsi" w:hAnsi="Calibri" w:cstheme="minorBidi"/>
      <w:sz w:val="22"/>
      <w:szCs w:val="21"/>
    </w:rPr>
  </w:style>
  <w:style w:type="character" w:styleId="Hyperlink">
    <w:name w:val="Hyperlink"/>
    <w:basedOn w:val="DefaultParagraphFont"/>
    <w:uiPriority w:val="99"/>
    <w:rsid w:val="004E7DAD"/>
    <w:rPr>
      <w:color w:val="0000FF" w:themeColor="hyperlink"/>
      <w:u w:val="single"/>
    </w:rPr>
  </w:style>
  <w:style w:type="table" w:styleId="TableClassic2">
    <w:name w:val="Table Classic 2"/>
    <w:basedOn w:val="TableNormal"/>
    <w:rsid w:val="00FD7B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paragraph" w:customStyle="1" w:styleId="NAESBParaTitle">
    <w:name w:val="NAESB Para Title"/>
    <w:basedOn w:val="Normal"/>
    <w:rsid w:val="00DC2B0C"/>
    <w:pPr>
      <w:widowControl w:val="0"/>
      <w:spacing w:before="240" w:after="120"/>
      <w:jc w:val="both"/>
      <w:outlineLvl w:val="0"/>
    </w:pPr>
    <w:rPr>
      <w:rFonts w:ascii="Arial" w:eastAsia="Times New Roman" w:hAnsi="Arial"/>
      <w:b/>
      <w:szCs w:val="24"/>
      <w:lang w:eastAsia="en-US"/>
    </w:rPr>
  </w:style>
  <w:style w:type="paragraph" w:customStyle="1" w:styleId="NAESBParaDefault">
    <w:name w:val="NAESB Para Default"/>
    <w:basedOn w:val="Normal"/>
    <w:rsid w:val="00DC2B0C"/>
    <w:pPr>
      <w:widowControl w:val="0"/>
      <w:tabs>
        <w:tab w:val="left" w:pos="1440"/>
      </w:tabs>
      <w:spacing w:before="120"/>
      <w:ind w:left="1008" w:hanging="1008"/>
      <w:jc w:val="both"/>
    </w:pPr>
    <w:rPr>
      <w:rFonts w:ascii="Arial" w:eastAsia="Times New Roman" w:hAnsi="Arial"/>
      <w:szCs w:val="24"/>
      <w:lang w:eastAsia="en-US"/>
    </w:rPr>
  </w:style>
  <w:style w:type="character" w:styleId="FollowedHyperlink">
    <w:name w:val="FollowedHyperlink"/>
    <w:basedOn w:val="DefaultParagraphFont"/>
    <w:rsid w:val="00320C25"/>
    <w:rPr>
      <w:color w:val="800080" w:themeColor="followedHyperlink"/>
      <w:u w:val="single"/>
    </w:rPr>
  </w:style>
  <w:style w:type="paragraph" w:customStyle="1" w:styleId="p3">
    <w:name w:val="p3"/>
    <w:basedOn w:val="Normal"/>
    <w:rsid w:val="007D1BF7"/>
    <w:pPr>
      <w:widowControl w:val="0"/>
      <w:tabs>
        <w:tab w:val="left" w:pos="204"/>
      </w:tabs>
      <w:autoSpaceDE w:val="0"/>
      <w:autoSpaceDN w:val="0"/>
      <w:adjustRightInd w:val="0"/>
    </w:pPr>
    <w:rPr>
      <w:rFonts w:ascii="Times New Roman" w:eastAsia="Times New Roman" w:hAnsi="Times New Roman"/>
      <w:sz w:val="26"/>
      <w:szCs w:val="24"/>
      <w:lang w:eastAsia="en-US"/>
    </w:rPr>
  </w:style>
  <w:style w:type="paragraph" w:styleId="TOCHeading">
    <w:name w:val="TOC Heading"/>
    <w:basedOn w:val="Heading1"/>
    <w:next w:val="Normal"/>
    <w:uiPriority w:val="39"/>
    <w:unhideWhenUsed/>
    <w:qFormat/>
    <w:rsid w:val="00601DB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2">
    <w:name w:val="toc 2"/>
    <w:basedOn w:val="Normal"/>
    <w:next w:val="Normal"/>
    <w:autoRedefine/>
    <w:uiPriority w:val="39"/>
    <w:rsid w:val="00601DB9"/>
    <w:pPr>
      <w:spacing w:after="100"/>
      <w:ind w:left="220"/>
    </w:pPr>
  </w:style>
  <w:style w:type="paragraph" w:styleId="TOC1">
    <w:name w:val="toc 1"/>
    <w:basedOn w:val="Normal"/>
    <w:next w:val="Normal"/>
    <w:autoRedefine/>
    <w:uiPriority w:val="39"/>
    <w:rsid w:val="00601DB9"/>
    <w:pPr>
      <w:spacing w:after="100"/>
    </w:pPr>
  </w:style>
  <w:style w:type="paragraph" w:styleId="NoSpacing">
    <w:name w:val="No Spacing"/>
    <w:uiPriority w:val="1"/>
    <w:qFormat/>
    <w:rsid w:val="00601DB9"/>
    <w:rPr>
      <w:rFonts w:ascii="Book Antiqua" w:hAnsi="Book Antiqua"/>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1701">
      <w:bodyDiv w:val="1"/>
      <w:marLeft w:val="0"/>
      <w:marRight w:val="0"/>
      <w:marTop w:val="0"/>
      <w:marBottom w:val="0"/>
      <w:divBdr>
        <w:top w:val="none" w:sz="0" w:space="0" w:color="auto"/>
        <w:left w:val="none" w:sz="0" w:space="0" w:color="auto"/>
        <w:bottom w:val="none" w:sz="0" w:space="0" w:color="auto"/>
        <w:right w:val="none" w:sz="0" w:space="0" w:color="auto"/>
      </w:divBdr>
    </w:div>
    <w:div w:id="178276665">
      <w:bodyDiv w:val="1"/>
      <w:marLeft w:val="0"/>
      <w:marRight w:val="0"/>
      <w:marTop w:val="0"/>
      <w:marBottom w:val="0"/>
      <w:divBdr>
        <w:top w:val="none" w:sz="0" w:space="0" w:color="auto"/>
        <w:left w:val="none" w:sz="0" w:space="0" w:color="auto"/>
        <w:bottom w:val="none" w:sz="0" w:space="0" w:color="auto"/>
        <w:right w:val="none" w:sz="0" w:space="0" w:color="auto"/>
      </w:divBdr>
    </w:div>
    <w:div w:id="184751866">
      <w:bodyDiv w:val="1"/>
      <w:marLeft w:val="0"/>
      <w:marRight w:val="0"/>
      <w:marTop w:val="0"/>
      <w:marBottom w:val="0"/>
      <w:divBdr>
        <w:top w:val="none" w:sz="0" w:space="0" w:color="auto"/>
        <w:left w:val="none" w:sz="0" w:space="0" w:color="auto"/>
        <w:bottom w:val="none" w:sz="0" w:space="0" w:color="auto"/>
        <w:right w:val="none" w:sz="0" w:space="0" w:color="auto"/>
      </w:divBdr>
    </w:div>
    <w:div w:id="403258134">
      <w:bodyDiv w:val="1"/>
      <w:marLeft w:val="0"/>
      <w:marRight w:val="0"/>
      <w:marTop w:val="0"/>
      <w:marBottom w:val="0"/>
      <w:divBdr>
        <w:top w:val="none" w:sz="0" w:space="0" w:color="auto"/>
        <w:left w:val="none" w:sz="0" w:space="0" w:color="auto"/>
        <w:bottom w:val="none" w:sz="0" w:space="0" w:color="auto"/>
        <w:right w:val="none" w:sz="0" w:space="0" w:color="auto"/>
      </w:divBdr>
    </w:div>
    <w:div w:id="438379510">
      <w:bodyDiv w:val="1"/>
      <w:marLeft w:val="0"/>
      <w:marRight w:val="0"/>
      <w:marTop w:val="0"/>
      <w:marBottom w:val="0"/>
      <w:divBdr>
        <w:top w:val="none" w:sz="0" w:space="0" w:color="auto"/>
        <w:left w:val="none" w:sz="0" w:space="0" w:color="auto"/>
        <w:bottom w:val="none" w:sz="0" w:space="0" w:color="auto"/>
        <w:right w:val="none" w:sz="0" w:space="0" w:color="auto"/>
      </w:divBdr>
    </w:div>
    <w:div w:id="449059459">
      <w:bodyDiv w:val="1"/>
      <w:marLeft w:val="0"/>
      <w:marRight w:val="0"/>
      <w:marTop w:val="0"/>
      <w:marBottom w:val="0"/>
      <w:divBdr>
        <w:top w:val="none" w:sz="0" w:space="0" w:color="auto"/>
        <w:left w:val="none" w:sz="0" w:space="0" w:color="auto"/>
        <w:bottom w:val="none" w:sz="0" w:space="0" w:color="auto"/>
        <w:right w:val="none" w:sz="0" w:space="0" w:color="auto"/>
      </w:divBdr>
    </w:div>
    <w:div w:id="764955185">
      <w:bodyDiv w:val="1"/>
      <w:marLeft w:val="0"/>
      <w:marRight w:val="0"/>
      <w:marTop w:val="0"/>
      <w:marBottom w:val="0"/>
      <w:divBdr>
        <w:top w:val="none" w:sz="0" w:space="0" w:color="auto"/>
        <w:left w:val="none" w:sz="0" w:space="0" w:color="auto"/>
        <w:bottom w:val="none" w:sz="0" w:space="0" w:color="auto"/>
        <w:right w:val="none" w:sz="0" w:space="0" w:color="auto"/>
      </w:divBdr>
    </w:div>
    <w:div w:id="767967603">
      <w:bodyDiv w:val="1"/>
      <w:marLeft w:val="0"/>
      <w:marRight w:val="0"/>
      <w:marTop w:val="0"/>
      <w:marBottom w:val="0"/>
      <w:divBdr>
        <w:top w:val="none" w:sz="0" w:space="0" w:color="auto"/>
        <w:left w:val="none" w:sz="0" w:space="0" w:color="auto"/>
        <w:bottom w:val="none" w:sz="0" w:space="0" w:color="auto"/>
        <w:right w:val="none" w:sz="0" w:space="0" w:color="auto"/>
      </w:divBdr>
    </w:div>
    <w:div w:id="769929187">
      <w:bodyDiv w:val="1"/>
      <w:marLeft w:val="0"/>
      <w:marRight w:val="0"/>
      <w:marTop w:val="0"/>
      <w:marBottom w:val="0"/>
      <w:divBdr>
        <w:top w:val="none" w:sz="0" w:space="0" w:color="auto"/>
        <w:left w:val="none" w:sz="0" w:space="0" w:color="auto"/>
        <w:bottom w:val="none" w:sz="0" w:space="0" w:color="auto"/>
        <w:right w:val="none" w:sz="0" w:space="0" w:color="auto"/>
      </w:divBdr>
      <w:divsChild>
        <w:div w:id="1090932029">
          <w:marLeft w:val="662"/>
          <w:marRight w:val="0"/>
          <w:marTop w:val="100"/>
          <w:marBottom w:val="80"/>
          <w:divBdr>
            <w:top w:val="none" w:sz="0" w:space="0" w:color="auto"/>
            <w:left w:val="none" w:sz="0" w:space="0" w:color="auto"/>
            <w:bottom w:val="none" w:sz="0" w:space="0" w:color="auto"/>
            <w:right w:val="none" w:sz="0" w:space="0" w:color="auto"/>
          </w:divBdr>
        </w:div>
        <w:div w:id="1183590639">
          <w:marLeft w:val="1080"/>
          <w:marRight w:val="0"/>
          <w:marTop w:val="80"/>
          <w:marBottom w:val="80"/>
          <w:divBdr>
            <w:top w:val="none" w:sz="0" w:space="0" w:color="auto"/>
            <w:left w:val="none" w:sz="0" w:space="0" w:color="auto"/>
            <w:bottom w:val="none" w:sz="0" w:space="0" w:color="auto"/>
            <w:right w:val="none" w:sz="0" w:space="0" w:color="auto"/>
          </w:divBdr>
        </w:div>
        <w:div w:id="2133400665">
          <w:marLeft w:val="1080"/>
          <w:marRight w:val="0"/>
          <w:marTop w:val="80"/>
          <w:marBottom w:val="80"/>
          <w:divBdr>
            <w:top w:val="none" w:sz="0" w:space="0" w:color="auto"/>
            <w:left w:val="none" w:sz="0" w:space="0" w:color="auto"/>
            <w:bottom w:val="none" w:sz="0" w:space="0" w:color="auto"/>
            <w:right w:val="none" w:sz="0" w:space="0" w:color="auto"/>
          </w:divBdr>
        </w:div>
        <w:div w:id="576480600">
          <w:marLeft w:val="1080"/>
          <w:marRight w:val="0"/>
          <w:marTop w:val="80"/>
          <w:marBottom w:val="80"/>
          <w:divBdr>
            <w:top w:val="none" w:sz="0" w:space="0" w:color="auto"/>
            <w:left w:val="none" w:sz="0" w:space="0" w:color="auto"/>
            <w:bottom w:val="none" w:sz="0" w:space="0" w:color="auto"/>
            <w:right w:val="none" w:sz="0" w:space="0" w:color="auto"/>
          </w:divBdr>
        </w:div>
        <w:div w:id="2045868153">
          <w:marLeft w:val="1080"/>
          <w:marRight w:val="0"/>
          <w:marTop w:val="80"/>
          <w:marBottom w:val="80"/>
          <w:divBdr>
            <w:top w:val="none" w:sz="0" w:space="0" w:color="auto"/>
            <w:left w:val="none" w:sz="0" w:space="0" w:color="auto"/>
            <w:bottom w:val="none" w:sz="0" w:space="0" w:color="auto"/>
            <w:right w:val="none" w:sz="0" w:space="0" w:color="auto"/>
          </w:divBdr>
        </w:div>
        <w:div w:id="1570192514">
          <w:marLeft w:val="1080"/>
          <w:marRight w:val="0"/>
          <w:marTop w:val="80"/>
          <w:marBottom w:val="80"/>
          <w:divBdr>
            <w:top w:val="none" w:sz="0" w:space="0" w:color="auto"/>
            <w:left w:val="none" w:sz="0" w:space="0" w:color="auto"/>
            <w:bottom w:val="none" w:sz="0" w:space="0" w:color="auto"/>
            <w:right w:val="none" w:sz="0" w:space="0" w:color="auto"/>
          </w:divBdr>
        </w:div>
        <w:div w:id="1391272488">
          <w:marLeft w:val="1080"/>
          <w:marRight w:val="0"/>
          <w:marTop w:val="80"/>
          <w:marBottom w:val="80"/>
          <w:divBdr>
            <w:top w:val="none" w:sz="0" w:space="0" w:color="auto"/>
            <w:left w:val="none" w:sz="0" w:space="0" w:color="auto"/>
            <w:bottom w:val="none" w:sz="0" w:space="0" w:color="auto"/>
            <w:right w:val="none" w:sz="0" w:space="0" w:color="auto"/>
          </w:divBdr>
        </w:div>
        <w:div w:id="1832675927">
          <w:marLeft w:val="1080"/>
          <w:marRight w:val="0"/>
          <w:marTop w:val="80"/>
          <w:marBottom w:val="80"/>
          <w:divBdr>
            <w:top w:val="none" w:sz="0" w:space="0" w:color="auto"/>
            <w:left w:val="none" w:sz="0" w:space="0" w:color="auto"/>
            <w:bottom w:val="none" w:sz="0" w:space="0" w:color="auto"/>
            <w:right w:val="none" w:sz="0" w:space="0" w:color="auto"/>
          </w:divBdr>
        </w:div>
      </w:divsChild>
    </w:div>
    <w:div w:id="79267451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6">
          <w:marLeft w:val="2160"/>
          <w:marRight w:val="0"/>
          <w:marTop w:val="120"/>
          <w:marBottom w:val="120"/>
          <w:divBdr>
            <w:top w:val="none" w:sz="0" w:space="0" w:color="auto"/>
            <w:left w:val="none" w:sz="0" w:space="0" w:color="auto"/>
            <w:bottom w:val="none" w:sz="0" w:space="0" w:color="auto"/>
            <w:right w:val="none" w:sz="0" w:space="0" w:color="auto"/>
          </w:divBdr>
        </w:div>
      </w:divsChild>
    </w:div>
    <w:div w:id="862786345">
      <w:bodyDiv w:val="1"/>
      <w:marLeft w:val="0"/>
      <w:marRight w:val="0"/>
      <w:marTop w:val="0"/>
      <w:marBottom w:val="0"/>
      <w:divBdr>
        <w:top w:val="none" w:sz="0" w:space="0" w:color="auto"/>
        <w:left w:val="none" w:sz="0" w:space="0" w:color="auto"/>
        <w:bottom w:val="none" w:sz="0" w:space="0" w:color="auto"/>
        <w:right w:val="none" w:sz="0" w:space="0" w:color="auto"/>
      </w:divBdr>
    </w:div>
    <w:div w:id="998459085">
      <w:bodyDiv w:val="1"/>
      <w:marLeft w:val="0"/>
      <w:marRight w:val="0"/>
      <w:marTop w:val="0"/>
      <w:marBottom w:val="0"/>
      <w:divBdr>
        <w:top w:val="none" w:sz="0" w:space="0" w:color="auto"/>
        <w:left w:val="none" w:sz="0" w:space="0" w:color="auto"/>
        <w:bottom w:val="none" w:sz="0" w:space="0" w:color="auto"/>
        <w:right w:val="none" w:sz="0" w:space="0" w:color="auto"/>
      </w:divBdr>
    </w:div>
    <w:div w:id="1089690241">
      <w:bodyDiv w:val="1"/>
      <w:marLeft w:val="0"/>
      <w:marRight w:val="0"/>
      <w:marTop w:val="0"/>
      <w:marBottom w:val="0"/>
      <w:divBdr>
        <w:top w:val="none" w:sz="0" w:space="0" w:color="auto"/>
        <w:left w:val="none" w:sz="0" w:space="0" w:color="auto"/>
        <w:bottom w:val="none" w:sz="0" w:space="0" w:color="auto"/>
        <w:right w:val="none" w:sz="0" w:space="0" w:color="auto"/>
      </w:divBdr>
    </w:div>
    <w:div w:id="1099639826">
      <w:bodyDiv w:val="1"/>
      <w:marLeft w:val="0"/>
      <w:marRight w:val="0"/>
      <w:marTop w:val="0"/>
      <w:marBottom w:val="0"/>
      <w:divBdr>
        <w:top w:val="none" w:sz="0" w:space="0" w:color="auto"/>
        <w:left w:val="none" w:sz="0" w:space="0" w:color="auto"/>
        <w:bottom w:val="none" w:sz="0" w:space="0" w:color="auto"/>
        <w:right w:val="none" w:sz="0" w:space="0" w:color="auto"/>
      </w:divBdr>
    </w:div>
    <w:div w:id="1209335932">
      <w:bodyDiv w:val="1"/>
      <w:marLeft w:val="0"/>
      <w:marRight w:val="0"/>
      <w:marTop w:val="0"/>
      <w:marBottom w:val="0"/>
      <w:divBdr>
        <w:top w:val="none" w:sz="0" w:space="0" w:color="auto"/>
        <w:left w:val="none" w:sz="0" w:space="0" w:color="auto"/>
        <w:bottom w:val="none" w:sz="0" w:space="0" w:color="auto"/>
        <w:right w:val="none" w:sz="0" w:space="0" w:color="auto"/>
      </w:divBdr>
    </w:div>
    <w:div w:id="1249458148">
      <w:bodyDiv w:val="1"/>
      <w:marLeft w:val="0"/>
      <w:marRight w:val="0"/>
      <w:marTop w:val="0"/>
      <w:marBottom w:val="0"/>
      <w:divBdr>
        <w:top w:val="none" w:sz="0" w:space="0" w:color="auto"/>
        <w:left w:val="none" w:sz="0" w:space="0" w:color="auto"/>
        <w:bottom w:val="none" w:sz="0" w:space="0" w:color="auto"/>
        <w:right w:val="none" w:sz="0" w:space="0" w:color="auto"/>
      </w:divBdr>
    </w:div>
    <w:div w:id="1407534519">
      <w:bodyDiv w:val="1"/>
      <w:marLeft w:val="0"/>
      <w:marRight w:val="0"/>
      <w:marTop w:val="0"/>
      <w:marBottom w:val="0"/>
      <w:divBdr>
        <w:top w:val="none" w:sz="0" w:space="0" w:color="auto"/>
        <w:left w:val="none" w:sz="0" w:space="0" w:color="auto"/>
        <w:bottom w:val="none" w:sz="0" w:space="0" w:color="auto"/>
        <w:right w:val="none" w:sz="0" w:space="0" w:color="auto"/>
      </w:divBdr>
    </w:div>
    <w:div w:id="1486773183">
      <w:bodyDiv w:val="1"/>
      <w:marLeft w:val="0"/>
      <w:marRight w:val="0"/>
      <w:marTop w:val="0"/>
      <w:marBottom w:val="0"/>
      <w:divBdr>
        <w:top w:val="none" w:sz="0" w:space="0" w:color="auto"/>
        <w:left w:val="none" w:sz="0" w:space="0" w:color="auto"/>
        <w:bottom w:val="none" w:sz="0" w:space="0" w:color="auto"/>
        <w:right w:val="none" w:sz="0" w:space="0" w:color="auto"/>
      </w:divBdr>
    </w:div>
    <w:div w:id="1526483150">
      <w:bodyDiv w:val="1"/>
      <w:marLeft w:val="0"/>
      <w:marRight w:val="0"/>
      <w:marTop w:val="0"/>
      <w:marBottom w:val="0"/>
      <w:divBdr>
        <w:top w:val="none" w:sz="0" w:space="0" w:color="auto"/>
        <w:left w:val="none" w:sz="0" w:space="0" w:color="auto"/>
        <w:bottom w:val="none" w:sz="0" w:space="0" w:color="auto"/>
        <w:right w:val="none" w:sz="0" w:space="0" w:color="auto"/>
      </w:divBdr>
    </w:div>
    <w:div w:id="1664117994">
      <w:bodyDiv w:val="1"/>
      <w:marLeft w:val="0"/>
      <w:marRight w:val="0"/>
      <w:marTop w:val="0"/>
      <w:marBottom w:val="0"/>
      <w:divBdr>
        <w:top w:val="none" w:sz="0" w:space="0" w:color="auto"/>
        <w:left w:val="none" w:sz="0" w:space="0" w:color="auto"/>
        <w:bottom w:val="none" w:sz="0" w:space="0" w:color="auto"/>
        <w:right w:val="none" w:sz="0" w:space="0" w:color="auto"/>
      </w:divBdr>
    </w:div>
    <w:div w:id="1808014157">
      <w:bodyDiv w:val="1"/>
      <w:marLeft w:val="0"/>
      <w:marRight w:val="0"/>
      <w:marTop w:val="0"/>
      <w:marBottom w:val="0"/>
      <w:divBdr>
        <w:top w:val="none" w:sz="0" w:space="0" w:color="auto"/>
        <w:left w:val="none" w:sz="0" w:space="0" w:color="auto"/>
        <w:bottom w:val="none" w:sz="0" w:space="0" w:color="auto"/>
        <w:right w:val="none" w:sz="0" w:space="0" w:color="auto"/>
      </w:divBdr>
    </w:div>
    <w:div w:id="1861771200">
      <w:bodyDiv w:val="1"/>
      <w:marLeft w:val="0"/>
      <w:marRight w:val="0"/>
      <w:marTop w:val="0"/>
      <w:marBottom w:val="0"/>
      <w:divBdr>
        <w:top w:val="none" w:sz="0" w:space="0" w:color="auto"/>
        <w:left w:val="none" w:sz="0" w:space="0" w:color="auto"/>
        <w:bottom w:val="none" w:sz="0" w:space="0" w:color="auto"/>
        <w:right w:val="none" w:sz="0" w:space="0" w:color="auto"/>
      </w:divBdr>
    </w:div>
    <w:div w:id="1924485967">
      <w:bodyDiv w:val="1"/>
      <w:marLeft w:val="0"/>
      <w:marRight w:val="0"/>
      <w:marTop w:val="0"/>
      <w:marBottom w:val="0"/>
      <w:divBdr>
        <w:top w:val="none" w:sz="0" w:space="0" w:color="auto"/>
        <w:left w:val="none" w:sz="0" w:space="0" w:color="auto"/>
        <w:bottom w:val="none" w:sz="0" w:space="0" w:color="auto"/>
        <w:right w:val="none" w:sz="0" w:space="0" w:color="auto"/>
      </w:divBdr>
    </w:div>
    <w:div w:id="2058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state.pa.us/consumer_info/electricity/suppliers_list.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CFA9-9190-4805-B391-DB63F2C2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WPWG SU-MR Technical Standard</vt:lpstr>
    </vt:vector>
  </TitlesOfParts>
  <Manager/>
  <Company/>
  <LinksUpToDate>false</LinksUpToDate>
  <CharactersWithSpaces>22031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WPWG SU-MR Technical Standard</dc:title>
  <dc:subject/>
  <dc:creator>Brandon Siegel</dc:creator>
  <cp:lastModifiedBy>Brandon Siegel</cp:lastModifiedBy>
  <cp:revision>2</cp:revision>
  <dcterms:created xsi:type="dcterms:W3CDTF">2016-04-05T15:47:00Z</dcterms:created>
  <dcterms:modified xsi:type="dcterms:W3CDTF">2016-04-05T15:47:00Z</dcterms:modified>
</cp:coreProperties>
</file>